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3D4" w:rsidRDefault="004B63D4" w:rsidP="00235A7E">
      <w:pPr>
        <w:widowControl w:val="0"/>
        <w:tabs>
          <w:tab w:val="left" w:pos="11766"/>
        </w:tabs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4B63D4" w:rsidRDefault="004B63D4" w:rsidP="004B63D4">
      <w:pPr>
        <w:pStyle w:val="ConsPlusNormal"/>
        <w:jc w:val="right"/>
        <w:outlineLvl w:val="1"/>
      </w:pPr>
      <w:r>
        <w:t>Приложение № 2</w:t>
      </w:r>
    </w:p>
    <w:p w:rsidR="004B63D4" w:rsidRDefault="004B63D4" w:rsidP="004B63D4">
      <w:pPr>
        <w:pStyle w:val="ConsPlusNormal"/>
        <w:jc w:val="right"/>
      </w:pPr>
      <w:r>
        <w:t>к Порядку проведения Комитетом</w:t>
      </w:r>
    </w:p>
    <w:p w:rsidR="004B63D4" w:rsidRDefault="004B63D4" w:rsidP="004B63D4">
      <w:pPr>
        <w:pStyle w:val="ConsPlusNormal"/>
        <w:jc w:val="right"/>
      </w:pPr>
      <w:r>
        <w:t xml:space="preserve">финансов и контроля Администрации </w:t>
      </w:r>
    </w:p>
    <w:p w:rsidR="004B63D4" w:rsidRDefault="004B63D4" w:rsidP="004B63D4">
      <w:pPr>
        <w:pStyle w:val="ConsPlusNormal"/>
        <w:jc w:val="right"/>
      </w:pPr>
      <w:r>
        <w:t xml:space="preserve">Крутинского муниципального района </w:t>
      </w:r>
    </w:p>
    <w:p w:rsidR="004B63D4" w:rsidRDefault="004B63D4" w:rsidP="004B63D4">
      <w:pPr>
        <w:pStyle w:val="ConsPlusNormal"/>
        <w:jc w:val="right"/>
      </w:pPr>
      <w:r>
        <w:t xml:space="preserve">Омской области мониторинга качества </w:t>
      </w:r>
    </w:p>
    <w:p w:rsidR="004B63D4" w:rsidRDefault="004B63D4" w:rsidP="004B63D4">
      <w:pPr>
        <w:pStyle w:val="ConsPlusNormal"/>
        <w:jc w:val="right"/>
      </w:pPr>
      <w:bookmarkStart w:id="0" w:name="_GoBack"/>
      <w:bookmarkEnd w:id="0"/>
      <w:r>
        <w:t>финансового менеджмента</w:t>
      </w:r>
    </w:p>
    <w:p w:rsidR="004B63D4" w:rsidRDefault="004B63D4" w:rsidP="004B63D4">
      <w:pPr>
        <w:pStyle w:val="ConsPlusNormal"/>
        <w:jc w:val="right"/>
      </w:pPr>
      <w:r>
        <w:t>главных распорядителей средств</w:t>
      </w:r>
    </w:p>
    <w:p w:rsidR="004B63D4" w:rsidRDefault="004B63D4" w:rsidP="004B63D4">
      <w:pPr>
        <w:pStyle w:val="ConsPlusNormal"/>
        <w:jc w:val="right"/>
      </w:pPr>
      <w:r>
        <w:t>районного бюджета, главных</w:t>
      </w:r>
    </w:p>
    <w:p w:rsidR="004B63D4" w:rsidRDefault="004B63D4" w:rsidP="004B63D4">
      <w:pPr>
        <w:pStyle w:val="ConsPlusNormal"/>
        <w:jc w:val="right"/>
      </w:pPr>
      <w:r>
        <w:t>администраторов доходов районного</w:t>
      </w:r>
    </w:p>
    <w:p w:rsidR="004B63D4" w:rsidRDefault="004B63D4" w:rsidP="004B63D4">
      <w:pPr>
        <w:pStyle w:val="ConsPlusNormal"/>
        <w:jc w:val="right"/>
      </w:pPr>
      <w:r>
        <w:t>бюджета, главных администраторов</w:t>
      </w:r>
    </w:p>
    <w:p w:rsidR="004B63D4" w:rsidRDefault="004B63D4" w:rsidP="004B63D4">
      <w:pPr>
        <w:pStyle w:val="ConsPlusNormal"/>
        <w:jc w:val="right"/>
      </w:pPr>
      <w:r>
        <w:t>источников финансирования</w:t>
      </w:r>
    </w:p>
    <w:p w:rsidR="004B63D4" w:rsidRDefault="004B63D4" w:rsidP="004B63D4">
      <w:pPr>
        <w:pStyle w:val="ConsPlusNormal"/>
        <w:jc w:val="right"/>
      </w:pPr>
      <w:r>
        <w:t>дефицита районного бюджета</w:t>
      </w:r>
    </w:p>
    <w:p w:rsidR="004B63D4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4B63D4" w:rsidRDefault="004B63D4" w:rsidP="004B63D4">
      <w:pPr>
        <w:widowControl w:val="0"/>
        <w:tabs>
          <w:tab w:val="left" w:pos="3915"/>
          <w:tab w:val="center" w:pos="4677"/>
        </w:tabs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Cs w:val="20"/>
          <w:lang w:eastAsia="ru-RU"/>
        </w:rPr>
      </w:pPr>
      <w:r>
        <w:rPr>
          <w:rFonts w:ascii="Calibri" w:eastAsia="Times New Roman" w:hAnsi="Calibri" w:cs="Calibri"/>
          <w:b/>
          <w:szCs w:val="20"/>
          <w:lang w:eastAsia="ru-RU"/>
        </w:rPr>
        <w:tab/>
      </w:r>
    </w:p>
    <w:p w:rsidR="004B63D4" w:rsidRPr="004B63D4" w:rsidRDefault="004B63D4" w:rsidP="004B63D4">
      <w:pPr>
        <w:widowControl w:val="0"/>
        <w:tabs>
          <w:tab w:val="left" w:pos="391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4B63D4">
        <w:rPr>
          <w:rFonts w:ascii="Calibri" w:eastAsia="Times New Roman" w:hAnsi="Calibri" w:cs="Calibri"/>
          <w:b/>
          <w:szCs w:val="20"/>
          <w:lang w:eastAsia="ru-RU"/>
        </w:rPr>
        <w:t>ПЕРЕЧЕНЬ</w:t>
      </w:r>
    </w:p>
    <w:p w:rsidR="004B63D4" w:rsidRPr="004B63D4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4B63D4">
        <w:rPr>
          <w:rFonts w:ascii="Calibri" w:eastAsia="Times New Roman" w:hAnsi="Calibri" w:cs="Calibri"/>
          <w:b/>
          <w:szCs w:val="20"/>
          <w:lang w:eastAsia="ru-RU"/>
        </w:rPr>
        <w:t>показателей качества финансового менеджмента главных</w:t>
      </w:r>
    </w:p>
    <w:p w:rsidR="004B63D4" w:rsidRPr="004B63D4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4B63D4">
        <w:rPr>
          <w:rFonts w:ascii="Calibri" w:eastAsia="Times New Roman" w:hAnsi="Calibri" w:cs="Calibri"/>
          <w:b/>
          <w:szCs w:val="20"/>
          <w:lang w:eastAsia="ru-RU"/>
        </w:rPr>
        <w:t xml:space="preserve">распорядителей средств </w:t>
      </w:r>
      <w:r>
        <w:rPr>
          <w:rFonts w:ascii="Calibri" w:eastAsia="Times New Roman" w:hAnsi="Calibri" w:cs="Calibri"/>
          <w:b/>
          <w:szCs w:val="20"/>
          <w:lang w:eastAsia="ru-RU"/>
        </w:rPr>
        <w:t>районного</w:t>
      </w:r>
      <w:r w:rsidRPr="004B63D4">
        <w:rPr>
          <w:rFonts w:ascii="Calibri" w:eastAsia="Times New Roman" w:hAnsi="Calibri" w:cs="Calibri"/>
          <w:b/>
          <w:szCs w:val="20"/>
          <w:lang w:eastAsia="ru-RU"/>
        </w:rPr>
        <w:t xml:space="preserve"> бюджета, главных</w:t>
      </w:r>
    </w:p>
    <w:p w:rsidR="004B63D4" w:rsidRPr="004B63D4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4B63D4">
        <w:rPr>
          <w:rFonts w:ascii="Calibri" w:eastAsia="Times New Roman" w:hAnsi="Calibri" w:cs="Calibri"/>
          <w:b/>
          <w:szCs w:val="20"/>
          <w:lang w:eastAsia="ru-RU"/>
        </w:rPr>
        <w:t xml:space="preserve">администраторов доходов </w:t>
      </w:r>
      <w:r>
        <w:rPr>
          <w:rFonts w:ascii="Calibri" w:eastAsia="Times New Roman" w:hAnsi="Calibri" w:cs="Calibri"/>
          <w:b/>
          <w:szCs w:val="20"/>
          <w:lang w:eastAsia="ru-RU"/>
        </w:rPr>
        <w:t>районного</w:t>
      </w:r>
      <w:r w:rsidRPr="004B63D4">
        <w:rPr>
          <w:rFonts w:ascii="Calibri" w:eastAsia="Times New Roman" w:hAnsi="Calibri" w:cs="Calibri"/>
          <w:b/>
          <w:szCs w:val="20"/>
          <w:lang w:eastAsia="ru-RU"/>
        </w:rPr>
        <w:t xml:space="preserve"> бюджета, главных</w:t>
      </w:r>
    </w:p>
    <w:p w:rsidR="004B63D4" w:rsidRPr="004B63D4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4B63D4">
        <w:rPr>
          <w:rFonts w:ascii="Calibri" w:eastAsia="Times New Roman" w:hAnsi="Calibri" w:cs="Calibri"/>
          <w:b/>
          <w:szCs w:val="20"/>
          <w:lang w:eastAsia="ru-RU"/>
        </w:rPr>
        <w:t>администраторов источников финансирования дефицита</w:t>
      </w:r>
    </w:p>
    <w:p w:rsidR="004B63D4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>
        <w:rPr>
          <w:rFonts w:ascii="Calibri" w:eastAsia="Times New Roman" w:hAnsi="Calibri" w:cs="Calibri"/>
          <w:b/>
          <w:szCs w:val="20"/>
          <w:lang w:eastAsia="ru-RU"/>
        </w:rPr>
        <w:t>районного</w:t>
      </w:r>
      <w:r w:rsidRPr="004B63D4">
        <w:rPr>
          <w:rFonts w:ascii="Calibri" w:eastAsia="Times New Roman" w:hAnsi="Calibri" w:cs="Calibri"/>
          <w:b/>
          <w:szCs w:val="20"/>
          <w:lang w:eastAsia="ru-RU"/>
        </w:rPr>
        <w:t xml:space="preserve"> бюджета (далее - главные администраторы)</w:t>
      </w:r>
    </w:p>
    <w:p w:rsidR="004B63D4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2130"/>
        <w:gridCol w:w="4025"/>
        <w:gridCol w:w="1304"/>
        <w:gridCol w:w="1304"/>
        <w:gridCol w:w="3002"/>
        <w:gridCol w:w="2835"/>
      </w:tblGrid>
      <w:tr w:rsidR="004B63D4" w:rsidRPr="004B63D4" w:rsidTr="00235A7E">
        <w:tc>
          <w:tcPr>
            <w:tcW w:w="421" w:type="dxa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№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п/п</w:t>
            </w:r>
          </w:p>
        </w:tc>
        <w:tc>
          <w:tcPr>
            <w:tcW w:w="2130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Наименование показателя качества финансового менеджмента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Формула расчета значения показателя (Р)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Оценка по показателю (балл)</w:t>
            </w:r>
          </w:p>
        </w:tc>
        <w:tc>
          <w:tcPr>
            <w:tcW w:w="3002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Примечание</w:t>
            </w:r>
          </w:p>
        </w:tc>
        <w:tc>
          <w:tcPr>
            <w:tcW w:w="283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Ответственный исполнитель (структурное подразделение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Комитета финансов и контроля Администрации Крутинского муниципального района Омской области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)</w:t>
            </w:r>
          </w:p>
        </w:tc>
      </w:tr>
      <w:tr w:rsidR="004B63D4" w:rsidRPr="004B63D4" w:rsidTr="00235A7E">
        <w:tc>
          <w:tcPr>
            <w:tcW w:w="421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2130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bookmarkStart w:id="1" w:name="P304"/>
            <w:bookmarkEnd w:id="1"/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bookmarkStart w:id="2" w:name="P306"/>
            <w:bookmarkEnd w:id="2"/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283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</w:tr>
      <w:tr w:rsidR="004B63D4" w:rsidRPr="004B63D4" w:rsidTr="004B63D4">
        <w:tc>
          <w:tcPr>
            <w:tcW w:w="15021" w:type="dxa"/>
            <w:gridSpan w:val="7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1. Оценка качества планирования расходов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</w:t>
            </w:r>
          </w:p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Р1. Качество формирования и представления документов в рамках 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 xml:space="preserve">планирования расходов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 в отчетном финансовом году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Р1 = Кба / Оба x 100%, где: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Кба - количество бюджетных ассигнований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 на исполнение действующих и 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 xml:space="preserve">принимаемых расходных обязательств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 xml:space="preserve">районного бюджета 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(далее - БА), возвращенных главному распорядителю бюджетных средств (далее - ГРБС) на доработку;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Оба - общее количество БА, направляемых ГРБС в государственной информационной системе Омской области "Единая система управления бюджетным процессом Омской области" (далее - ГИС ЕСУБП) на утверждение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Показатель отражает долю БА, возвращенных ГРБС на доработку, в общем количестве БА, 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 xml:space="preserve">сформированных ГРБС и направленных в ГИС ЕСУБП на утверждение за отчетный финансовый год. Большое количество возвращенных на доработку БА свидетельствует о низком качестве работы ГРБС при формировании документов в рамках планирования расходов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2835" w:type="dxa"/>
            <w:vMerge w:val="restart"/>
          </w:tcPr>
          <w:p w:rsidR="004B63D4" w:rsidRPr="004B63D4" w:rsidRDefault="00E17960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Бюджетный отдел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 &lt;= Р1 &lt;= 2%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2 &lt; Р1 &lt;= 4%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4 &lt; Р1 &lt;= 6%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6 &lt; Р1 &lt;= 8%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 &gt; 8%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2130" w:type="dxa"/>
            <w:vMerge w:val="restart"/>
          </w:tcPr>
          <w:p w:rsidR="004B63D4" w:rsidRPr="004B63D4" w:rsidRDefault="004B63D4" w:rsidP="00E1796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Р2. Качество формирования 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 xml:space="preserve">муниципальных 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программ 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 xml:space="preserve">Крутинского муниципального района 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Омской области в отчетном финансовом году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Р2 = Квг / Квз, где: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Квг - количество внесенных изменений в 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>муниципаль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ную программу 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 xml:space="preserve">Крутинского муниципального района 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Омской области в течение отчетного финансового года;</w:t>
            </w:r>
          </w:p>
          <w:p w:rsidR="004B63D4" w:rsidRPr="004B63D4" w:rsidRDefault="004B63D4" w:rsidP="00E1796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Квз - количе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>ство внесенных изменений в решение</w:t>
            </w:r>
            <w:r w:rsidR="00994D57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Крутинского районного Совета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о районном бюджете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в течение отчетного финансового года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Показатель отражает качество формирования 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>муниципальных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программ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Крутинского муниципального района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Омской области ответственными исполнителями 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>муниципальной программы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.</w:t>
            </w:r>
          </w:p>
          <w:p w:rsidR="004B63D4" w:rsidRPr="004B63D4" w:rsidRDefault="004B63D4" w:rsidP="00994D57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Изменения, вносимые в 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>муниципальные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программы в течение финансового года, за исключением изменений, связанных 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 xml:space="preserve">с приведением в соответствие с решением </w:t>
            </w:r>
            <w:r w:rsidR="00994D57">
              <w:rPr>
                <w:rFonts w:ascii="Calibri" w:eastAsia="Times New Roman" w:hAnsi="Calibri" w:cs="Calibri"/>
                <w:szCs w:val="20"/>
                <w:lang w:eastAsia="ru-RU"/>
              </w:rPr>
              <w:t xml:space="preserve">Крутинского районного Совета </w:t>
            </w:r>
            <w:r w:rsidR="00E17960">
              <w:rPr>
                <w:rFonts w:ascii="Calibri" w:eastAsia="Times New Roman" w:hAnsi="Calibri" w:cs="Calibri"/>
                <w:szCs w:val="20"/>
                <w:lang w:eastAsia="ru-RU"/>
              </w:rPr>
              <w:t>о районном бюджете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, свидетельствуют о низком качес</w:t>
            </w:r>
            <w:r w:rsidR="00994D57">
              <w:rPr>
                <w:rFonts w:ascii="Calibri" w:eastAsia="Times New Roman" w:hAnsi="Calibri" w:cs="Calibri"/>
                <w:szCs w:val="20"/>
                <w:lang w:eastAsia="ru-RU"/>
              </w:rPr>
              <w:t xml:space="preserve">тве планирования </w:t>
            </w:r>
            <w:r w:rsidR="00994D57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муниципальных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программ</w:t>
            </w:r>
          </w:p>
        </w:tc>
        <w:tc>
          <w:tcPr>
            <w:tcW w:w="2835" w:type="dxa"/>
            <w:vMerge w:val="restart"/>
          </w:tcPr>
          <w:p w:rsidR="004B63D4" w:rsidRPr="004B63D4" w:rsidRDefault="00447A8B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Отдел бюджетного учета, отчетности и казначейского исполнения бюджета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Р2 &lt;= 1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Р2 &gt; 1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4B63D4">
        <w:tc>
          <w:tcPr>
            <w:tcW w:w="15021" w:type="dxa"/>
            <w:gridSpan w:val="7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2. Оценка качества управления доходами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</w:t>
            </w:r>
          </w:p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2130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Р4. Наличие просроченной дебиторской задолженности по налоговым и неналоговым доходам у главного администратора доходов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Д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кг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/ Д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нг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x 100%, где: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Д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кг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просроченная дебиторская задолженность по администрируемым налоговым и неналоговым доходам в 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>районный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 на конец отчетного года (в рублях);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Д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нг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просроченная дебиторская задолженность по администрируемым налоговым и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неналоговым доходам в районный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 на начало отчетного года (в рублях)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Негативным считается рост просроченной дебиторской задолженности</w:t>
            </w:r>
          </w:p>
        </w:tc>
        <w:tc>
          <w:tcPr>
            <w:tcW w:w="2835" w:type="dxa"/>
            <w:vMerge w:val="restart"/>
          </w:tcPr>
          <w:p w:rsidR="004B63D4" w:rsidRPr="004B63D4" w:rsidRDefault="00C74E79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Бюджетный отдел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отсутствуют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Р3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&lt;= 70%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70% &gt; Р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&lt;= 80%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80% &gt; Р3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 100%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Р3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&gt;= 100%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4B63D4">
        <w:tc>
          <w:tcPr>
            <w:tcW w:w="15021" w:type="dxa"/>
            <w:gridSpan w:val="7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3. Оценка качества управления расходами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</w:t>
            </w:r>
          </w:p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2130" w:type="dxa"/>
            <w:vMerge w:val="restart"/>
          </w:tcPr>
          <w:p w:rsidR="004B63D4" w:rsidRPr="004B63D4" w:rsidRDefault="004B63D4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. Качество формирования и представления документов в рамках исполнения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 в отчетном финансовом году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Кви / Ови x 100%, где: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Кви - количество заявок ГРБС на внесение изменений в сводную бюджетную роспись, бюджетную роспись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 в части уточнения бюджетных ассигнований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бюджета, возвращенных на доработку;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Ови - общее количество заявок ГРБС на внесение изменений в сводную бюджетную роспись, бюджетную роспись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 в части уточнения бюджетных ассигнований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Показатель отражает долю количества заявок, возвращенных ГРБС на доработку, в общем количестве заявок ГРБС на внесение изменений в сводную бюджетную роспись, бюджетную роспись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бюджета.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Большое количество возвращенных заявок свидетельствует о низком качестве работы ГРБС при 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 xml:space="preserve">формировании документов в рамках исполнения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2835" w:type="dxa"/>
            <w:vMerge w:val="restart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Бюджетный отдел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 &lt;= Р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&lt;= 2%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 &lt; Р4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&lt;= 4%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 &lt; Р4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&lt;= 6%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 &lt; Р4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&lt;= 8%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&gt; 8%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2130" w:type="dxa"/>
            <w:vMerge w:val="restart"/>
          </w:tcPr>
          <w:p w:rsidR="004B63D4" w:rsidRPr="004B63D4" w:rsidRDefault="004B63D4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. Доля произведенных расходов главного администратора за счет средств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 (без учета межбюджетных трансфертов, имеющих целевое назначение)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Р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кр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/ Р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п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x 100%, где: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кр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кассовые расходы главного администратора за счет средств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 (без учета межбюджетных трансфертов, имеющих целевое назначение) в отчетном финансовом году;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п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объем бюджетных ассигнований, доведенный до главного администратора за счет средств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 (без учета межбюджетных трансфертов, имеющих целевое назначение) за отчетный финансовый год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Негативно оценивается низкое исполнение расходов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 главным администратором в отчетном финансовом году</w:t>
            </w:r>
          </w:p>
        </w:tc>
        <w:tc>
          <w:tcPr>
            <w:tcW w:w="2835" w:type="dxa"/>
            <w:vMerge w:val="restart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Бюджетный отдел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&gt;= 99%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95% &lt;= Р</w:t>
            </w:r>
            <w:r w:rsidR="00C74E79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 99%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90% &lt;= Р5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 95%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85% &lt;= Р5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 90%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80% &lt;= Р5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 85%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C74E79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Р5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 80%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Р7 = 0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Р7 &gt; 0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4B63D4">
        <w:tc>
          <w:tcPr>
            <w:tcW w:w="15021" w:type="dxa"/>
            <w:gridSpan w:val="7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4. Оценка качества управления обязательствами</w:t>
            </w:r>
          </w:p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B17270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2130" w:type="dxa"/>
            <w:vMerge w:val="restart"/>
          </w:tcPr>
          <w:p w:rsidR="004B63D4" w:rsidRPr="004B63D4" w:rsidRDefault="004B63D4" w:rsidP="00B172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B17270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. Наличие у главного администратора и подведомственных ему учреждений просроченной дебиторской задолженности по расходам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B17270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Д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тн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, где: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Д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тн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объем просроченной дебиторской задолженности главного администратора и подведомственных ему учреждений по расчетам с дебиторами по состоянию на первое число месяца, следующего за отчетным финансовым годом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тыс. руб.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Ориентиром является отсутствие просроченной дебиторской задолженности</w:t>
            </w:r>
          </w:p>
        </w:tc>
        <w:tc>
          <w:tcPr>
            <w:tcW w:w="2835" w:type="dxa"/>
            <w:vMerge w:val="restart"/>
          </w:tcPr>
          <w:p w:rsidR="004B63D4" w:rsidRPr="00B17270" w:rsidRDefault="00A867C0" w:rsidP="00B172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highlight w:val="yellow"/>
                <w:lang w:eastAsia="ru-RU"/>
              </w:rPr>
            </w:pPr>
            <w:r w:rsidRPr="00A867C0">
              <w:rPr>
                <w:rFonts w:ascii="Calibri" w:eastAsia="Times New Roman" w:hAnsi="Calibri" w:cs="Calibri"/>
                <w:szCs w:val="20"/>
                <w:lang w:eastAsia="ru-RU"/>
              </w:rPr>
              <w:t>Отдел бюджетного учета, отчетности и казначейского исполнения бюджета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B17270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Р6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0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B17270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Р6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&gt; 0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B17270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2130" w:type="dxa"/>
            <w:vMerge w:val="restart"/>
          </w:tcPr>
          <w:p w:rsidR="004B63D4" w:rsidRPr="004B63D4" w:rsidRDefault="004B63D4" w:rsidP="00B172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B17270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. Наличие у главного администратора и подведомственных ему учреждений просроченной кредиторской задолженности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B17270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К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тп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, где: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К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тп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объем просроченной кредиторской задолженности главного администратора и подведомственных ему учреждений по расчетам с кредиторами по состоянию на первое число месяца, следующего за отчетным финансовым годом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тыс. руб.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Ориентиром является отсутствие просроченной кредиторской задолженности</w:t>
            </w:r>
          </w:p>
        </w:tc>
        <w:tc>
          <w:tcPr>
            <w:tcW w:w="2835" w:type="dxa"/>
            <w:vMerge w:val="restart"/>
          </w:tcPr>
          <w:p w:rsidR="004B63D4" w:rsidRPr="00B17270" w:rsidRDefault="00A867C0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highlight w:val="yellow"/>
                <w:lang w:eastAsia="ru-RU"/>
              </w:rPr>
            </w:pPr>
            <w:r w:rsidRPr="00A867C0">
              <w:rPr>
                <w:rFonts w:ascii="Calibri" w:eastAsia="Times New Roman" w:hAnsi="Calibri" w:cs="Calibri"/>
                <w:szCs w:val="20"/>
                <w:lang w:eastAsia="ru-RU"/>
              </w:rPr>
              <w:t>Отдел бюджетного учета, отчетности и казначейского исполнения бюджета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B172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B17270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0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B17270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Р7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&gt; 0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4B63D4">
        <w:tc>
          <w:tcPr>
            <w:tcW w:w="15021" w:type="dxa"/>
            <w:gridSpan w:val="7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5. Оценка качества ведения учета и составления бюджетной отчетности</w:t>
            </w:r>
          </w:p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B17270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2130" w:type="dxa"/>
            <w:vMerge w:val="restart"/>
          </w:tcPr>
          <w:p w:rsidR="004B63D4" w:rsidRPr="004B63D4" w:rsidRDefault="004B63D4" w:rsidP="00B172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B17270"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. Соблюдение сроков представления главным администратором годовой бюджетной отчетности и сводной годовой бухгалтерской отчетности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Годовая бюджетная отчетность и сводная годовая бухгалтерская отчетность представлена главным администратором в установленные сроки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Оценивается соблюдение сроков представления главным администратором годовой бюджетной отчетности и сводной годовой бухгалтерской отчетности, утвержденных приказом Министерства финансов Омской области на отчетный финансовый год</w:t>
            </w:r>
          </w:p>
        </w:tc>
        <w:tc>
          <w:tcPr>
            <w:tcW w:w="2835" w:type="dxa"/>
            <w:vMerge w:val="restart"/>
          </w:tcPr>
          <w:p w:rsidR="004B63D4" w:rsidRPr="00B17270" w:rsidRDefault="00A867C0" w:rsidP="00B17270">
            <w:pPr>
              <w:rPr>
                <w:rFonts w:ascii="Calibri" w:eastAsia="Times New Roman" w:hAnsi="Calibri" w:cs="Calibri"/>
                <w:szCs w:val="20"/>
                <w:highlight w:val="yellow"/>
                <w:lang w:eastAsia="ru-RU"/>
              </w:rPr>
            </w:pPr>
            <w:r w:rsidRPr="00A867C0">
              <w:rPr>
                <w:rFonts w:ascii="Calibri" w:eastAsia="Times New Roman" w:hAnsi="Calibri" w:cs="Calibri"/>
                <w:szCs w:val="20"/>
                <w:lang w:eastAsia="ru-RU"/>
              </w:rPr>
              <w:t>Отдел бюджетного учета, отчетности и казначейского исполнения бюджета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Годовая бюджетная отчетность и сводная годовая бухгалтерская отчетность представлена главным администратором с нарушением установленных сроков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A867C0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130" w:type="dxa"/>
            <w:vMerge w:val="restart"/>
          </w:tcPr>
          <w:p w:rsidR="004B63D4" w:rsidRPr="004B63D4" w:rsidRDefault="00A867C0" w:rsidP="00A867C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Р9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>. Наличие несоответствий годовой бюджетной отчетности главных администраторов требованиям к ее составлению и представлению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Годовая бюджетная отчетность принята без внесения исправлений по результатам проведения проверки на соответствие требованиям к ее составлению и представлению, установленным </w:t>
            </w:r>
            <w:hyperlink r:id="rId6" w:history="1">
              <w:r w:rsidRPr="004B63D4">
                <w:rPr>
                  <w:rFonts w:ascii="Calibri" w:eastAsia="Times New Roman" w:hAnsi="Calibri" w:cs="Calibri"/>
                  <w:color w:val="0000FF"/>
                  <w:szCs w:val="20"/>
                  <w:lang w:eastAsia="ru-RU"/>
                </w:rPr>
                <w:t>Инструкцией</w:t>
              </w:r>
            </w:hyperlink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N 191н (далее - приказ N 191н)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Оценивается наличие несоответствий годовой бюджетной отчетности требованиям к ее составлению и представлению</w:t>
            </w:r>
          </w:p>
        </w:tc>
        <w:tc>
          <w:tcPr>
            <w:tcW w:w="2835" w:type="dxa"/>
            <w:vMerge w:val="restart"/>
          </w:tcPr>
          <w:p w:rsidR="004B63D4" w:rsidRPr="004B63D4" w:rsidRDefault="00A867C0" w:rsidP="00A867C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A867C0">
              <w:rPr>
                <w:rFonts w:ascii="Calibri" w:eastAsia="Times New Roman" w:hAnsi="Calibri" w:cs="Calibri"/>
                <w:szCs w:val="20"/>
                <w:lang w:eastAsia="ru-RU"/>
              </w:rPr>
              <w:t>Отдел бюджетного учета, отчетности и казначейского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 xml:space="preserve"> исполнения бюджета 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Годовая бюджетная отчетность принята с внесением исправлений по результатам проведения проверки на соответствие требованиям к ее составлению и представлению, установленным </w:t>
            </w:r>
            <w:hyperlink r:id="rId7" w:history="1">
              <w:r w:rsidRPr="004B63D4">
                <w:rPr>
                  <w:rFonts w:ascii="Calibri" w:eastAsia="Times New Roman" w:hAnsi="Calibri" w:cs="Calibri"/>
                  <w:color w:val="0000FF"/>
                  <w:szCs w:val="20"/>
                  <w:lang w:eastAsia="ru-RU"/>
                </w:rPr>
                <w:t>приказом</w:t>
              </w:r>
            </w:hyperlink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N 191н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4B63D4" w:rsidP="00A867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  <w:r w:rsidR="00A867C0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vMerge w:val="restart"/>
          </w:tcPr>
          <w:p w:rsidR="004B63D4" w:rsidRPr="004B63D4" w:rsidRDefault="004B63D4" w:rsidP="00A867C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A867C0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. Наличие несоответствий сводной годовой бухгалтерской отчетности главных администраторов требованиям к ее составлению и представлению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Сводная годовая бухгалтерская отчетность принята без внесения исправлений по результатам проведения проверки на соответствие требованиям к ее составлению и представлению, установленным </w:t>
            </w:r>
            <w:hyperlink r:id="rId8" w:history="1">
              <w:r w:rsidRPr="004B63D4">
                <w:rPr>
                  <w:rFonts w:ascii="Calibri" w:eastAsia="Times New Roman" w:hAnsi="Calibri" w:cs="Calibri"/>
                  <w:color w:val="0000FF"/>
                  <w:szCs w:val="20"/>
                  <w:lang w:eastAsia="ru-RU"/>
                </w:rPr>
                <w:t>Инструкцией</w:t>
              </w:r>
            </w:hyperlink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 марта 2011 года N 33н (далее - приказ N 33н)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Оценивается наличие несоответствий сводной годовой бухгалтерской отчетности требованиям к ее составлению и представлению</w:t>
            </w:r>
          </w:p>
        </w:tc>
        <w:tc>
          <w:tcPr>
            <w:tcW w:w="2835" w:type="dxa"/>
            <w:vMerge w:val="restart"/>
          </w:tcPr>
          <w:p w:rsidR="004B63D4" w:rsidRPr="004B63D4" w:rsidRDefault="00A867C0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A867C0">
              <w:rPr>
                <w:rFonts w:ascii="Calibri" w:eastAsia="Times New Roman" w:hAnsi="Calibri" w:cs="Calibri"/>
                <w:szCs w:val="20"/>
                <w:lang w:eastAsia="ru-RU"/>
              </w:rPr>
              <w:t>Отдел бюджетного учета, отчетности и казначейского исполнения бюджета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Сводная годовая бухгалтерская 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 xml:space="preserve">отчетность принята с внесением исправлений по результатам проведения проверки на соответствие требованиям к ее составлению и представлению, установленным </w:t>
            </w:r>
            <w:hyperlink r:id="rId9" w:history="1">
              <w:r w:rsidRPr="004B63D4">
                <w:rPr>
                  <w:rFonts w:ascii="Calibri" w:eastAsia="Times New Roman" w:hAnsi="Calibri" w:cs="Calibri"/>
                  <w:color w:val="0000FF"/>
                  <w:szCs w:val="20"/>
                  <w:lang w:eastAsia="ru-RU"/>
                </w:rPr>
                <w:t>приказом</w:t>
              </w:r>
            </w:hyperlink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N 33н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4B63D4" w:rsidP="007E02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  <w:r w:rsidR="007E02C0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vMerge w:val="restart"/>
          </w:tcPr>
          <w:p w:rsidR="004B63D4" w:rsidRPr="004B63D4" w:rsidRDefault="004B63D4" w:rsidP="007E02C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7E02C0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. Проведение инвентаризации активов и обязательств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Наличие в годовой бухгалтерской отчетности сведений о проведении главным администратором инвентаризации активов и обязательств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Значение показателя характеризует факт проведения объектом мониторинга инвентаризации активов и обязательств</w:t>
            </w:r>
          </w:p>
        </w:tc>
        <w:tc>
          <w:tcPr>
            <w:tcW w:w="2835" w:type="dxa"/>
            <w:vMerge w:val="restart"/>
          </w:tcPr>
          <w:p w:rsidR="004B63D4" w:rsidRPr="004B63D4" w:rsidRDefault="007E02C0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7E02C0">
              <w:rPr>
                <w:rFonts w:ascii="Calibri" w:eastAsia="Times New Roman" w:hAnsi="Calibri" w:cs="Calibri"/>
                <w:szCs w:val="20"/>
                <w:lang w:eastAsia="ru-RU"/>
              </w:rPr>
              <w:t>Отдел бюджетного учета, отчетности и казначейского исполнения бюджета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Инвентаризация активов и обязательств проводилась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Инвентаризация активов и обязательств не проводилась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4B63D4">
        <w:tc>
          <w:tcPr>
            <w:tcW w:w="15021" w:type="dxa"/>
            <w:gridSpan w:val="7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6. Оценка качества организации и осуществления внутреннего финансового аудита и финансового менеджмента</w:t>
            </w:r>
          </w:p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47A8B" w:rsidRDefault="00447A8B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2130" w:type="dxa"/>
            <w:vMerge w:val="restart"/>
          </w:tcPr>
          <w:p w:rsidR="004B63D4" w:rsidRPr="00447A8B" w:rsidRDefault="004B63D4" w:rsidP="007E02C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7E02C0" w:rsidRPr="00447A8B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. Проведение мониторинга качества финансового менеджмента в отношении подведомственных главным администраторам получателей бюджетных средств, администраторов доходов районного бюджета, администраторов источников финансирования дефицита районного бюджета (далее - администраторы 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средств районного бюджета), наличие и публикация рейтинга результатов их деятельности в сети "Интернет", и (или) наличие отчета о результатах проведенного мониторинга качества финансового менеджмента (далее - отчет)</w:t>
            </w:r>
          </w:p>
        </w:tc>
        <w:tc>
          <w:tcPr>
            <w:tcW w:w="4025" w:type="dxa"/>
          </w:tcPr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Наличие опубликованного рейтинга в сети "Интернет" подведомственных главному администратору администраторов средств районного бюджета и (или) наличие опубликованного отчета</w:t>
            </w:r>
          </w:p>
        </w:tc>
        <w:tc>
          <w:tcPr>
            <w:tcW w:w="1304" w:type="dxa"/>
          </w:tcPr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 w:val="restart"/>
          </w:tcPr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Ориентиром является проведение главным администратором мониторинга качества финансового менеджмента в отношении подведомственных администраторов средств районного бюджета, составление и публикация рейтинга в сети "Интернет" и (или) наличие и публикация отчета. Отчет главного администратора, имеющего одного подведомственного администратора средств районного бюджета о проведении мониторинга качества финансового менеджмента отражает 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отклонения от максимально возможного результата</w:t>
            </w:r>
          </w:p>
        </w:tc>
        <w:tc>
          <w:tcPr>
            <w:tcW w:w="2835" w:type="dxa"/>
            <w:vMerge w:val="restart"/>
          </w:tcPr>
          <w:p w:rsidR="004B63D4" w:rsidRPr="004B63D4" w:rsidRDefault="00447A8B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Главный специалист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Наличие рейтинга результатов деятельности подведомственных главному администратору администраторов средств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 и (или) отчета, не опубликованного в сети "Интернет"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Отсутствие рейтинга результатов деятельности подведомственных главному администратору администраторов средств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 и (или) отсутствие отчета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F8678B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2130" w:type="dxa"/>
            <w:vMerge w:val="restart"/>
          </w:tcPr>
          <w:p w:rsidR="004B63D4" w:rsidRPr="00447A8B" w:rsidRDefault="004B63D4" w:rsidP="00447A8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865E5C" w:rsidRPr="00447A8B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. Доля контрольных мероприятий, проведенных органами </w:t>
            </w:r>
            <w:r w:rsidR="00447A8B" w:rsidRPr="00447A8B">
              <w:rPr>
                <w:rFonts w:ascii="Calibri" w:eastAsia="Times New Roman" w:hAnsi="Calibri" w:cs="Calibri"/>
                <w:szCs w:val="20"/>
                <w:lang w:eastAsia="ru-RU"/>
              </w:rPr>
              <w:t>в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нутреннего </w:t>
            </w:r>
            <w:r w:rsidR="00447A8B">
              <w:rPr>
                <w:rFonts w:ascii="Calibri" w:eastAsia="Times New Roman" w:hAnsi="Calibri" w:cs="Calibri"/>
                <w:szCs w:val="20"/>
                <w:lang w:eastAsia="ru-RU"/>
              </w:rPr>
              <w:t>муни</w:t>
            </w:r>
            <w:r w:rsidR="00F8678B" w:rsidRPr="00447A8B">
              <w:rPr>
                <w:rFonts w:ascii="Calibri" w:eastAsia="Times New Roman" w:hAnsi="Calibri" w:cs="Calibri"/>
                <w:szCs w:val="20"/>
                <w:lang w:eastAsia="ru-RU"/>
              </w:rPr>
              <w:t>ципальн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ого финансового контроля в отчетном финансовом году, в ходе которых выявлены бюджетные нарушения</w:t>
            </w:r>
          </w:p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F8678B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К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фн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/ К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вкм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x 100%, где: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К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фн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количество мероприятий, в ходе которых выявлены бюджетные 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нарушения органами внутреннего </w:t>
            </w:r>
            <w:r w:rsidR="00F8678B" w:rsidRPr="00447A8B">
              <w:rPr>
                <w:rFonts w:ascii="Calibri" w:eastAsia="Times New Roman" w:hAnsi="Calibri" w:cs="Calibri"/>
                <w:szCs w:val="20"/>
                <w:lang w:eastAsia="ru-RU"/>
              </w:rPr>
              <w:t>муниципальн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ого финансового контроля в отчетном финансовом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году в отношении главного администратора;</w:t>
            </w:r>
          </w:p>
          <w:p w:rsidR="004B63D4" w:rsidRPr="004B63D4" w:rsidRDefault="004B63D4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К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вкм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количество контрольных мероприятий, проведенных органами внешнего и внутреннего </w:t>
            </w:r>
            <w:r w:rsidR="00865E5C">
              <w:rPr>
                <w:rFonts w:ascii="Calibri" w:eastAsia="Times New Roman" w:hAnsi="Calibri" w:cs="Calibri"/>
                <w:szCs w:val="20"/>
                <w:lang w:eastAsia="ru-RU"/>
              </w:rPr>
              <w:t>муниципальн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ого финансового контроля в отношении главного администратора в отчетном финансовом году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Показатель отражает степень соблюдения бюджетного законодательства и иных нормативных правовых актов, регулирующих бюджетные правоотношения в части исполнения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районного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бюджета. Ориентиром является отсутствие бюджетных нарушений</w:t>
            </w:r>
          </w:p>
        </w:tc>
        <w:tc>
          <w:tcPr>
            <w:tcW w:w="2835" w:type="dxa"/>
            <w:vMerge w:val="restart"/>
          </w:tcPr>
          <w:p w:rsidR="004B63D4" w:rsidRPr="004B63D4" w:rsidRDefault="00447A8B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Главный специалист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Р15 = 0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0% &lt; Р15 &lt;= 35%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35% &lt; Р15 &lt;= 50%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865E5C">
            <w:pPr>
              <w:widowControl w:val="0"/>
              <w:tabs>
                <w:tab w:val="left" w:pos="2655"/>
              </w:tabs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Р15 &gt; 50%</w:t>
            </w:r>
            <w:r w:rsidR="00865E5C">
              <w:rPr>
                <w:rFonts w:ascii="Calibri" w:eastAsia="Times New Roman" w:hAnsi="Calibri" w:cs="Calibri"/>
                <w:szCs w:val="20"/>
                <w:lang w:eastAsia="ru-RU"/>
              </w:rPr>
              <w:tab/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865E5C" w:rsidRDefault="004B63D4" w:rsidP="00865E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  <w:r w:rsidR="00865E5C" w:rsidRPr="00865E5C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2130" w:type="dxa"/>
            <w:vMerge w:val="restart"/>
          </w:tcPr>
          <w:p w:rsidR="004B63D4" w:rsidRPr="00865E5C" w:rsidRDefault="004B63D4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865E5C" w:rsidRPr="00865E5C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t xml:space="preserve">. Доля устраненных </w:t>
            </w: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главным администратором нарушений и (или) недостатков, выявленных при проведении внутреннего финансового аудита в отчетном финансовом году</w:t>
            </w:r>
          </w:p>
        </w:tc>
        <w:tc>
          <w:tcPr>
            <w:tcW w:w="4025" w:type="dxa"/>
          </w:tcPr>
          <w:p w:rsidR="004B63D4" w:rsidRPr="00865E5C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Р1</w:t>
            </w:r>
            <w:r w:rsidR="00865E5C" w:rsidRPr="00865E5C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К</w:t>
            </w:r>
            <w:r w:rsidRPr="00865E5C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вн</w:t>
            </w: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t xml:space="preserve"> / К</w:t>
            </w:r>
            <w:r w:rsidRPr="00865E5C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вф</w:t>
            </w: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t xml:space="preserve"> x 100%, где:</w:t>
            </w:r>
          </w:p>
          <w:p w:rsidR="004B63D4" w:rsidRPr="00865E5C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t>К</w:t>
            </w:r>
            <w:r w:rsidRPr="00865E5C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вн</w:t>
            </w: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количество устраненных главным </w:t>
            </w: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администратором нарушений и (или) недостатков, выявленных при проведении внутреннего финансового аудита в отчетном финансовом году;</w:t>
            </w:r>
          </w:p>
          <w:p w:rsidR="004B63D4" w:rsidRPr="00865E5C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t>К</w:t>
            </w:r>
            <w:r w:rsidRPr="00865E5C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вф</w:t>
            </w: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количество нарушений и (или) недостатков, выявленных главным администратором при проведении внутреннего финансового аудита</w:t>
            </w:r>
          </w:p>
        </w:tc>
        <w:tc>
          <w:tcPr>
            <w:tcW w:w="1304" w:type="dxa"/>
          </w:tcPr>
          <w:p w:rsidR="004B63D4" w:rsidRPr="00865E5C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304" w:type="dxa"/>
          </w:tcPr>
          <w:p w:rsidR="004B63D4" w:rsidRPr="00865E5C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865E5C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t xml:space="preserve">Данный показатель отражает полноту устранения главным </w:t>
            </w:r>
            <w:r w:rsidRPr="00865E5C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администратором нарушений и (или) недостатков, выявленных в ходе осуществления внутреннего финансового аудита. Ориентиром является устранение в полном объеме выявленных нарушений и (или) недостатков. Негативно оценивается непроведение внутреннего финансового аудита главным администратором, а также наличие не устраненных нарушений и (или) недостатков</w:t>
            </w:r>
          </w:p>
        </w:tc>
        <w:tc>
          <w:tcPr>
            <w:tcW w:w="2835" w:type="dxa"/>
            <w:vMerge w:val="restart"/>
          </w:tcPr>
          <w:p w:rsidR="004B63D4" w:rsidRPr="004B63D4" w:rsidRDefault="00447A8B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Главный специалист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865E5C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Р14</w:t>
            </w:r>
            <w:r w:rsidR="004B63D4"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0, при условии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К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вф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0 или Р16= 100%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90% = Р16 &lt; 100%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80% &lt;= Р16 &lt; 90%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70% &lt;= Р16 &lt; 80%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865E5C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 70%;</w:t>
            </w:r>
          </w:p>
          <w:p w:rsidR="004B63D4" w:rsidRPr="004B63D4" w:rsidRDefault="004B63D4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865E5C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0, при условии, что внутренний финансовый аудит не проводился в отчетном финансовом году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4B63D4">
        <w:tc>
          <w:tcPr>
            <w:tcW w:w="15021" w:type="dxa"/>
            <w:gridSpan w:val="7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7. Оценка качества управления активами</w:t>
            </w:r>
          </w:p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B63D4" w:rsidRDefault="004B63D4" w:rsidP="00865E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  <w:r w:rsidR="00865E5C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2130" w:type="dxa"/>
            <w:vMerge w:val="restart"/>
          </w:tcPr>
          <w:p w:rsidR="004B63D4" w:rsidRPr="004B63D4" w:rsidRDefault="004B63D4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865E5C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. Доля недостач и хищений материальных ценностей</w:t>
            </w:r>
          </w:p>
        </w:tc>
        <w:tc>
          <w:tcPr>
            <w:tcW w:w="4025" w:type="dxa"/>
          </w:tcPr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865E5C" w:rsidRPr="00447A8B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С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х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/ (О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ср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+ Н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а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+ М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з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) x 100%, где:</w:t>
            </w:r>
          </w:p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С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х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сумма выявленных органами внутреннего </w:t>
            </w:r>
            <w:r w:rsidR="00865E5C" w:rsidRPr="00447A8B">
              <w:rPr>
                <w:rFonts w:ascii="Calibri" w:eastAsia="Times New Roman" w:hAnsi="Calibri" w:cs="Calibri"/>
                <w:szCs w:val="20"/>
                <w:lang w:eastAsia="ru-RU"/>
              </w:rPr>
              <w:t>муниципального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финансового контроля недостач и хищений, допущенных главным администратором в отчетном финансовом году (тыс. рублей);</w:t>
            </w:r>
          </w:p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О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ср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основные средства (остаточная стоимость) главного администратора на конец отчетного финансового года (в тыс. рублей);</w:t>
            </w:r>
          </w:p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Н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а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нематериальные активы (остаточная стоимость) главного администратора на конец отчетного финансового года (в тыс. рублей);</w:t>
            </w:r>
          </w:p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М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з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стоимость материальных запасов на конец отчетного финансового года (в тыс. рублей)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Негативно расценивается наличие фактов недостач и хищений материальных ценностей. Ориентиром является отсутствие недостач и хищений</w:t>
            </w:r>
          </w:p>
        </w:tc>
        <w:tc>
          <w:tcPr>
            <w:tcW w:w="2835" w:type="dxa"/>
            <w:vMerge w:val="restart"/>
          </w:tcPr>
          <w:p w:rsidR="004B63D4" w:rsidRPr="004B63D4" w:rsidRDefault="00447A8B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Главный специалист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865E5C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0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 &lt; Р1</w:t>
            </w:r>
            <w:r w:rsidR="00865E5C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&lt;= 1% при условии, что</w:t>
            </w:r>
          </w:p>
          <w:p w:rsidR="004B63D4" w:rsidRPr="004B63D4" w:rsidRDefault="004B63D4" w:rsidP="00447A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С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х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&lt;= С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т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, где С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т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</w:t>
            </w:r>
            <w:r w:rsidR="00447A8B" w:rsidRPr="00447A8B">
              <w:rPr>
                <w:rFonts w:ascii="Calibri" w:eastAsia="Times New Roman" w:hAnsi="Calibri" w:cs="Calibri"/>
                <w:szCs w:val="20"/>
                <w:lang w:eastAsia="ru-RU"/>
              </w:rPr>
              <w:t>100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тыс. рублей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 &lt; Р1</w:t>
            </w:r>
            <w:r w:rsidR="00865E5C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&lt;= 2% при условии, что</w:t>
            </w:r>
          </w:p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С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х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&lt;= С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т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9C3681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865E5C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&gt; 2% и (или) С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х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&gt;= С</w:t>
            </w:r>
            <w:r w:rsidRPr="004B63D4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т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4B63D4">
        <w:tc>
          <w:tcPr>
            <w:tcW w:w="15021" w:type="dxa"/>
            <w:gridSpan w:val="7"/>
          </w:tcPr>
          <w:p w:rsidR="004B63D4" w:rsidRPr="004B63D4" w:rsidRDefault="004B63D4" w:rsidP="00865E5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8. Оценка качества осуществления закупок товаров, работ и услуг для </w:t>
            </w:r>
            <w:r w:rsidR="00865E5C">
              <w:rPr>
                <w:rFonts w:ascii="Calibri" w:eastAsia="Times New Roman" w:hAnsi="Calibri" w:cs="Calibri"/>
                <w:szCs w:val="20"/>
                <w:lang w:eastAsia="ru-RU"/>
              </w:rPr>
              <w:t>обеспечения муниципаль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ных нужд</w:t>
            </w:r>
          </w:p>
        </w:tc>
      </w:tr>
      <w:tr w:rsidR="004B63D4" w:rsidRPr="004B63D4" w:rsidTr="00235A7E">
        <w:tc>
          <w:tcPr>
            <w:tcW w:w="421" w:type="dxa"/>
            <w:vMerge w:val="restart"/>
          </w:tcPr>
          <w:p w:rsidR="004B63D4" w:rsidRPr="00447A8B" w:rsidRDefault="004B63D4" w:rsidP="00865E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  <w:r w:rsidR="00865E5C" w:rsidRPr="00447A8B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2130" w:type="dxa"/>
            <w:vMerge w:val="restart"/>
          </w:tcPr>
          <w:p w:rsidR="004B63D4" w:rsidRPr="00447A8B" w:rsidRDefault="004B63D4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865E5C" w:rsidRPr="00447A8B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. Доля поставленных на учет главным администратором бюджетных обязательств на закупку товаров, работ и услуг для обеспечения </w:t>
            </w:r>
            <w:r w:rsidR="00865E5C" w:rsidRPr="00447A8B">
              <w:rPr>
                <w:rFonts w:ascii="Calibri" w:eastAsia="Times New Roman" w:hAnsi="Calibri" w:cs="Calibri"/>
                <w:szCs w:val="20"/>
                <w:lang w:eastAsia="ru-RU"/>
              </w:rPr>
              <w:t>муниципальных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нужд в отчетном финансовом году к совокупному годовому объему закупок, утвержденному главным администратором на отчетный финансовый год</w:t>
            </w:r>
          </w:p>
        </w:tc>
        <w:tc>
          <w:tcPr>
            <w:tcW w:w="4025" w:type="dxa"/>
          </w:tcPr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="009C3681" w:rsidRPr="00447A8B"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= Р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обяз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/ Р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пл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x 100%, где:</w:t>
            </w:r>
          </w:p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обяз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сумма поставленных на учет главным администратором бюджетных обязательств на закупку товаров,</w:t>
            </w:r>
            <w:r w:rsidR="009C3681"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работ и услуг для обеспечения муниципаль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ных нужд в отчетном финансовом году;</w:t>
            </w:r>
          </w:p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Р</w:t>
            </w:r>
            <w:r w:rsidRPr="00447A8B">
              <w:rPr>
                <w:rFonts w:ascii="Calibri" w:eastAsia="Times New Roman" w:hAnsi="Calibri" w:cs="Calibri"/>
                <w:szCs w:val="20"/>
                <w:vertAlign w:val="subscript"/>
                <w:lang w:eastAsia="ru-RU"/>
              </w:rPr>
              <w:t>пл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 - совокупный годовой объем закупок, утвержденный главным администратором на отчетный финансовый год</w:t>
            </w:r>
          </w:p>
        </w:tc>
        <w:tc>
          <w:tcPr>
            <w:tcW w:w="1304" w:type="dxa"/>
          </w:tcPr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%</w:t>
            </w:r>
          </w:p>
        </w:tc>
        <w:tc>
          <w:tcPr>
            <w:tcW w:w="1304" w:type="dxa"/>
          </w:tcPr>
          <w:p w:rsidR="004B63D4" w:rsidRPr="00447A8B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002" w:type="dxa"/>
            <w:vMerge w:val="restart"/>
          </w:tcPr>
          <w:p w:rsidR="004B63D4" w:rsidRPr="00447A8B" w:rsidRDefault="004B63D4" w:rsidP="009C368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Показатель отражает качество планирования главным администратором закупок товаров, работ и услуг для обеспечения </w:t>
            </w:r>
            <w:r w:rsidR="009C3681" w:rsidRPr="00447A8B">
              <w:rPr>
                <w:rFonts w:ascii="Calibri" w:eastAsia="Times New Roman" w:hAnsi="Calibri" w:cs="Calibri"/>
                <w:szCs w:val="20"/>
                <w:lang w:eastAsia="ru-RU"/>
              </w:rPr>
              <w:t>муниципаль</w:t>
            </w: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ных нужд в отчетном финансовом году</w:t>
            </w:r>
          </w:p>
        </w:tc>
        <w:tc>
          <w:tcPr>
            <w:tcW w:w="2835" w:type="dxa"/>
            <w:vMerge w:val="restart"/>
          </w:tcPr>
          <w:p w:rsidR="004B63D4" w:rsidRPr="00447A8B" w:rsidRDefault="00447A8B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7A8B">
              <w:rPr>
                <w:rFonts w:ascii="Calibri" w:eastAsia="Times New Roman" w:hAnsi="Calibri" w:cs="Calibri"/>
                <w:szCs w:val="20"/>
                <w:lang w:eastAsia="ru-RU"/>
              </w:rPr>
              <w:t>Главный специалист</w:t>
            </w:r>
          </w:p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9C368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9C3681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&gt;= 95%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9C368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90% &lt;= Р1</w:t>
            </w:r>
            <w:r w:rsidR="009C3681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 95%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9C368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85% &lt;= Р1</w:t>
            </w:r>
            <w:r w:rsidR="009C3681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 90%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  <w:tr w:rsidR="004B63D4" w:rsidRPr="004B63D4" w:rsidTr="00235A7E">
        <w:tc>
          <w:tcPr>
            <w:tcW w:w="421" w:type="dxa"/>
            <w:vMerge/>
          </w:tcPr>
          <w:p w:rsidR="004B63D4" w:rsidRPr="004B63D4" w:rsidRDefault="004B63D4" w:rsidP="004B63D4"/>
        </w:tc>
        <w:tc>
          <w:tcPr>
            <w:tcW w:w="2130" w:type="dxa"/>
            <w:vMerge/>
          </w:tcPr>
          <w:p w:rsidR="004B63D4" w:rsidRPr="004B63D4" w:rsidRDefault="004B63D4" w:rsidP="004B63D4"/>
        </w:tc>
        <w:tc>
          <w:tcPr>
            <w:tcW w:w="4025" w:type="dxa"/>
          </w:tcPr>
          <w:p w:rsidR="004B63D4" w:rsidRPr="004B63D4" w:rsidRDefault="004B63D4" w:rsidP="009C368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Р1</w:t>
            </w:r>
            <w:r w:rsidR="009C3681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 xml:space="preserve"> &lt; 85%</w:t>
            </w: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B63D4" w:rsidRPr="004B63D4" w:rsidRDefault="004B63D4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B63D4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002" w:type="dxa"/>
            <w:vMerge/>
          </w:tcPr>
          <w:p w:rsidR="004B63D4" w:rsidRPr="004B63D4" w:rsidRDefault="004B63D4" w:rsidP="004B63D4"/>
        </w:tc>
        <w:tc>
          <w:tcPr>
            <w:tcW w:w="2835" w:type="dxa"/>
            <w:vMerge/>
          </w:tcPr>
          <w:p w:rsidR="004B63D4" w:rsidRPr="004B63D4" w:rsidRDefault="004B63D4" w:rsidP="004B63D4"/>
        </w:tc>
      </w:tr>
    </w:tbl>
    <w:p w:rsidR="004B63D4" w:rsidRPr="004B63D4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sectPr w:rsidR="004B63D4" w:rsidRPr="004B63D4" w:rsidSect="00235A7E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22A" w:rsidRDefault="008F122A" w:rsidP="004B63D4">
      <w:pPr>
        <w:spacing w:after="0" w:line="240" w:lineRule="auto"/>
      </w:pPr>
      <w:r>
        <w:separator/>
      </w:r>
    </w:p>
  </w:endnote>
  <w:endnote w:type="continuationSeparator" w:id="0">
    <w:p w:rsidR="008F122A" w:rsidRDefault="008F122A" w:rsidP="004B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22A" w:rsidRDefault="008F122A" w:rsidP="004B63D4">
      <w:pPr>
        <w:spacing w:after="0" w:line="240" w:lineRule="auto"/>
      </w:pPr>
      <w:r>
        <w:separator/>
      </w:r>
    </w:p>
  </w:footnote>
  <w:footnote w:type="continuationSeparator" w:id="0">
    <w:p w:rsidR="008F122A" w:rsidRDefault="008F122A" w:rsidP="004B63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1E"/>
    <w:rsid w:val="00050D8F"/>
    <w:rsid w:val="000979BA"/>
    <w:rsid w:val="000A4DCD"/>
    <w:rsid w:val="00235A7E"/>
    <w:rsid w:val="00237F06"/>
    <w:rsid w:val="00447A8B"/>
    <w:rsid w:val="004B63D4"/>
    <w:rsid w:val="004F4602"/>
    <w:rsid w:val="00557AB3"/>
    <w:rsid w:val="006848B8"/>
    <w:rsid w:val="006F76FF"/>
    <w:rsid w:val="007E02C0"/>
    <w:rsid w:val="007E1967"/>
    <w:rsid w:val="007E4289"/>
    <w:rsid w:val="00820D8D"/>
    <w:rsid w:val="00865E5C"/>
    <w:rsid w:val="008C0FB7"/>
    <w:rsid w:val="008F122A"/>
    <w:rsid w:val="00994D57"/>
    <w:rsid w:val="009C2C8F"/>
    <w:rsid w:val="009C3681"/>
    <w:rsid w:val="00A7281E"/>
    <w:rsid w:val="00A867C0"/>
    <w:rsid w:val="00AA49BB"/>
    <w:rsid w:val="00B02B65"/>
    <w:rsid w:val="00B17270"/>
    <w:rsid w:val="00B23550"/>
    <w:rsid w:val="00BB27A9"/>
    <w:rsid w:val="00C74E79"/>
    <w:rsid w:val="00C86696"/>
    <w:rsid w:val="00D263B6"/>
    <w:rsid w:val="00D87B1A"/>
    <w:rsid w:val="00E135F5"/>
    <w:rsid w:val="00E17960"/>
    <w:rsid w:val="00E2735A"/>
    <w:rsid w:val="00EE49D0"/>
    <w:rsid w:val="00F8678B"/>
    <w:rsid w:val="00FA2C20"/>
    <w:rsid w:val="00FB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E4066-5CCC-476E-9F55-344C3895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3D4"/>
  </w:style>
  <w:style w:type="paragraph" w:styleId="a5">
    <w:name w:val="footer"/>
    <w:basedOn w:val="a"/>
    <w:link w:val="a6"/>
    <w:uiPriority w:val="99"/>
    <w:unhideWhenUsed/>
    <w:rsid w:val="004B6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63D4"/>
  </w:style>
  <w:style w:type="paragraph" w:customStyle="1" w:styleId="ConsPlusNormal">
    <w:name w:val="ConsPlusNormal"/>
    <w:rsid w:val="004B6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5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5A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2E6319A40B2B6BA3F789542E21F7265DDB03F3067181E039D60E68697C98725D3D2E1C3249E1764F5E4159BE0A0E168BE3ED60613D50076CmF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2E6319A40B2B6BA3F789542E21F7265DDA0CF1047081E039D60E68697C98724F3D76103341FF774F4B1708F865mE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2E6319A40B2B6BA3F789542E21F7265DDA0CF1047081E039D60E68697C98725D3D2E1C3249E176485E4159BE0A0E168BE3ED60613D50076CmF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B2E6319A40B2B6BA3F789542E21F7265DDB03F3067181E039D60E68697C98724F3D76103341FF774F4B1708F865m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2429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6</cp:revision>
  <cp:lastPrinted>2021-03-04T03:59:00Z</cp:lastPrinted>
  <dcterms:created xsi:type="dcterms:W3CDTF">2021-02-25T10:51:00Z</dcterms:created>
  <dcterms:modified xsi:type="dcterms:W3CDTF">2021-03-04T04:09:00Z</dcterms:modified>
</cp:coreProperties>
</file>