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F26" w:rsidRDefault="00C32F26" w:rsidP="00C32F26">
      <w:pPr>
        <w:spacing w:line="276" w:lineRule="auto"/>
        <w:ind w:left="2694"/>
        <w:jc w:val="right"/>
      </w:pPr>
      <w:bookmarkStart w:id="0" w:name="_Toc293146740"/>
      <w:bookmarkStart w:id="1" w:name="_Toc417655656"/>
      <w:r>
        <w:t xml:space="preserve">Приложение </w:t>
      </w:r>
    </w:p>
    <w:p w:rsidR="00C32F26" w:rsidRDefault="00C32F26" w:rsidP="00C32F26">
      <w:pPr>
        <w:spacing w:line="276" w:lineRule="auto"/>
        <w:ind w:left="2694"/>
        <w:jc w:val="right"/>
      </w:pPr>
      <w:r>
        <w:t>к  Постановлению  Администрации</w:t>
      </w:r>
    </w:p>
    <w:p w:rsidR="00C32F26" w:rsidRDefault="00C32F26" w:rsidP="00C32F26">
      <w:pPr>
        <w:spacing w:line="276" w:lineRule="auto"/>
        <w:ind w:left="2694"/>
      </w:pPr>
      <w:r>
        <w:t xml:space="preserve">                                                   Крутинского муниципального</w:t>
      </w:r>
    </w:p>
    <w:p w:rsidR="00C32F26" w:rsidRDefault="00C32F26" w:rsidP="00C32F26">
      <w:pPr>
        <w:spacing w:line="276" w:lineRule="auto"/>
        <w:ind w:left="2694"/>
        <w:jc w:val="center"/>
      </w:pPr>
      <w:r>
        <w:t xml:space="preserve">                           района Омской области</w:t>
      </w:r>
    </w:p>
    <w:p w:rsidR="00C32F26" w:rsidRDefault="00C32F26" w:rsidP="00C32F26">
      <w:pPr>
        <w:spacing w:line="276" w:lineRule="auto"/>
        <w:ind w:left="2694"/>
        <w:jc w:val="center"/>
      </w:pPr>
      <w:r>
        <w:t xml:space="preserve">                                      №  645-п  от 26 декабря 2022г.</w:t>
      </w:r>
    </w:p>
    <w:p w:rsidR="00F13012" w:rsidRPr="00B840DF" w:rsidRDefault="00F13012" w:rsidP="00C32F26">
      <w:pPr>
        <w:spacing w:line="276" w:lineRule="auto"/>
        <w:ind w:left="2694"/>
        <w:jc w:val="right"/>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A55D7C">
        <w:rPr>
          <w:b/>
        </w:rPr>
        <w:t xml:space="preserve"> </w:t>
      </w:r>
      <w:r w:rsidR="00F651E1" w:rsidRPr="009D61E9">
        <w:rPr>
          <w:b/>
        </w:rPr>
        <w:t xml:space="preserve">ДЛЯ </w:t>
      </w:r>
      <w:r w:rsidR="00500CD6">
        <w:rPr>
          <w:b/>
        </w:rPr>
        <w:t>КИТЕРМИН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AC4BE7">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AC4BE7">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AC4BE7">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C32F26">
          <w:rPr>
            <w:noProof/>
            <w:webHidden/>
          </w:rPr>
          <w:t>3</w:t>
        </w:r>
        <w:r>
          <w:rPr>
            <w:noProof/>
            <w:webHidden/>
          </w:rPr>
          <w:fldChar w:fldCharType="end"/>
        </w:r>
      </w:hyperlink>
    </w:p>
    <w:p w:rsidR="004D53E7" w:rsidRDefault="00AC4BE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C32F26">
          <w:rPr>
            <w:noProof/>
            <w:webHidden/>
          </w:rPr>
          <w:t>3</w:t>
        </w:r>
        <w:r>
          <w:rPr>
            <w:noProof/>
            <w:webHidden/>
          </w:rPr>
          <w:fldChar w:fldCharType="end"/>
        </w:r>
      </w:hyperlink>
    </w:p>
    <w:p w:rsidR="004D53E7" w:rsidRDefault="00AC4BE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C32F26">
          <w:rPr>
            <w:noProof/>
            <w:webHidden/>
          </w:rPr>
          <w:t>3</w:t>
        </w:r>
        <w:r>
          <w:rPr>
            <w:noProof/>
            <w:webHidden/>
          </w:rPr>
          <w:fldChar w:fldCharType="end"/>
        </w:r>
      </w:hyperlink>
    </w:p>
    <w:p w:rsidR="004D53E7" w:rsidRDefault="00AC4BE7">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C32F26">
          <w:rPr>
            <w:noProof/>
            <w:webHidden/>
          </w:rPr>
          <w:t>4</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C32F26">
          <w:rPr>
            <w:noProof/>
            <w:webHidden/>
          </w:rPr>
          <w:t>4</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C32F26">
          <w:rPr>
            <w:noProof/>
            <w:webHidden/>
          </w:rPr>
          <w:t>6</w:t>
        </w:r>
        <w:r>
          <w:rPr>
            <w:noProof/>
            <w:webHidden/>
          </w:rPr>
          <w:fldChar w:fldCharType="end"/>
        </w:r>
      </w:hyperlink>
    </w:p>
    <w:p w:rsidR="004D53E7" w:rsidRDefault="00AC4BE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C32F26">
          <w:rPr>
            <w:noProof/>
            <w:webHidden/>
          </w:rPr>
          <w:t>7</w:t>
        </w:r>
        <w:r>
          <w:rPr>
            <w:noProof/>
            <w:webHidden/>
          </w:rPr>
          <w:fldChar w:fldCharType="end"/>
        </w:r>
      </w:hyperlink>
    </w:p>
    <w:p w:rsidR="004D53E7" w:rsidRDefault="00AC4BE7">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C32F26">
          <w:rPr>
            <w:noProof/>
            <w:webHidden/>
          </w:rPr>
          <w:t>7</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C32F26">
          <w:rPr>
            <w:noProof/>
            <w:webHidden/>
          </w:rPr>
          <w:t>7</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C32F26">
          <w:rPr>
            <w:noProof/>
            <w:webHidden/>
          </w:rPr>
          <w:t>7</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C32F26">
          <w:rPr>
            <w:noProof/>
            <w:webHidden/>
          </w:rPr>
          <w:t>12</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C32F26">
          <w:rPr>
            <w:noProof/>
            <w:webHidden/>
          </w:rPr>
          <w:t>13</w:t>
        </w:r>
        <w:r>
          <w:rPr>
            <w:noProof/>
            <w:webHidden/>
          </w:rPr>
          <w:fldChar w:fldCharType="end"/>
        </w:r>
      </w:hyperlink>
    </w:p>
    <w:p w:rsidR="004D53E7" w:rsidRDefault="00AC4BE7">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C32F26">
          <w:rPr>
            <w:noProof/>
            <w:webHidden/>
          </w:rPr>
          <w:t>13</w:t>
        </w:r>
        <w:r>
          <w:rPr>
            <w:noProof/>
            <w:webHidden/>
          </w:rPr>
          <w:fldChar w:fldCharType="end"/>
        </w:r>
      </w:hyperlink>
    </w:p>
    <w:p w:rsidR="004D53E7" w:rsidRDefault="00AC4BE7">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C32F26">
          <w:rPr>
            <w:noProof/>
            <w:webHidden/>
          </w:rPr>
          <w:t>14</w:t>
        </w:r>
        <w:r>
          <w:rPr>
            <w:noProof/>
            <w:webHidden/>
          </w:rPr>
          <w:fldChar w:fldCharType="end"/>
        </w:r>
      </w:hyperlink>
    </w:p>
    <w:p w:rsidR="004D53E7" w:rsidRDefault="00AC4BE7">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C32F26">
          <w:rPr>
            <w:noProof/>
            <w:webHidden/>
          </w:rPr>
          <w:t>16</w:t>
        </w:r>
        <w:r>
          <w:rPr>
            <w:noProof/>
            <w:webHidden/>
          </w:rPr>
          <w:fldChar w:fldCharType="end"/>
        </w:r>
      </w:hyperlink>
    </w:p>
    <w:p w:rsidR="00B01FDB" w:rsidRPr="009D61E9" w:rsidRDefault="00AC4BE7"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A55D7C">
        <w:t>о проектирования Омской области.</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AC4BE7" w:rsidRPr="00FB10F3">
        <w:rPr>
          <w:noProof/>
          <w:szCs w:val="22"/>
        </w:rPr>
        <w:fldChar w:fldCharType="begin"/>
      </w:r>
      <w:r w:rsidR="00B65462" w:rsidRPr="00FB10F3">
        <w:rPr>
          <w:noProof/>
          <w:szCs w:val="22"/>
        </w:rPr>
        <w:instrText xml:space="preserve"> SEQ Таблица \* ARABIC </w:instrText>
      </w:r>
      <w:r w:rsidR="00AC4BE7" w:rsidRPr="00FB10F3">
        <w:rPr>
          <w:noProof/>
          <w:szCs w:val="22"/>
        </w:rPr>
        <w:fldChar w:fldCharType="separate"/>
      </w:r>
      <w:r w:rsidR="00C32F26">
        <w:rPr>
          <w:noProof/>
          <w:szCs w:val="22"/>
        </w:rPr>
        <w:t>1</w:t>
      </w:r>
      <w:r w:rsidR="00AC4BE7"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AC4BE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C4BE7" w:rsidRPr="00FB10F3">
        <w:rPr>
          <w:rFonts w:ascii="Times New Roman" w:hAnsi="Times New Roman" w:cs="Times New Roman"/>
          <w:b/>
          <w:sz w:val="22"/>
          <w:szCs w:val="22"/>
        </w:rPr>
        <w:fldChar w:fldCharType="separate"/>
      </w:r>
      <w:r w:rsidR="00C32F26">
        <w:rPr>
          <w:rFonts w:ascii="Times New Roman" w:hAnsi="Times New Roman" w:cs="Times New Roman"/>
          <w:b/>
          <w:noProof/>
          <w:sz w:val="22"/>
          <w:szCs w:val="22"/>
        </w:rPr>
        <w:t>2</w:t>
      </w:r>
      <w:r w:rsidR="00AC4BE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AC4BE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C4BE7" w:rsidRPr="00FB10F3">
        <w:rPr>
          <w:rFonts w:ascii="Times New Roman" w:hAnsi="Times New Roman" w:cs="Times New Roman"/>
          <w:b/>
          <w:sz w:val="22"/>
          <w:szCs w:val="22"/>
        </w:rPr>
        <w:fldChar w:fldCharType="separate"/>
      </w:r>
      <w:r w:rsidR="00C32F26">
        <w:rPr>
          <w:rFonts w:ascii="Times New Roman" w:hAnsi="Times New Roman" w:cs="Times New Roman"/>
          <w:b/>
          <w:noProof/>
          <w:sz w:val="22"/>
          <w:szCs w:val="22"/>
        </w:rPr>
        <w:t>3</w:t>
      </w:r>
      <w:r w:rsidR="00AC4BE7"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AC4BE7"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C4BE7" w:rsidRPr="00FB10F3">
        <w:rPr>
          <w:rFonts w:ascii="Times New Roman" w:hAnsi="Times New Roman" w:cs="Times New Roman"/>
          <w:b/>
          <w:sz w:val="22"/>
          <w:szCs w:val="22"/>
        </w:rPr>
        <w:fldChar w:fldCharType="separate"/>
      </w:r>
      <w:r w:rsidR="00C32F26">
        <w:rPr>
          <w:rFonts w:ascii="Times New Roman" w:hAnsi="Times New Roman" w:cs="Times New Roman"/>
          <w:b/>
          <w:noProof/>
          <w:sz w:val="22"/>
          <w:szCs w:val="22"/>
        </w:rPr>
        <w:t>4</w:t>
      </w:r>
      <w:r w:rsidR="00AC4BE7"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500CD6" w:rsidRPr="00500CD6" w:rsidRDefault="00500CD6" w:rsidP="00500CD6">
      <w:pPr>
        <w:pStyle w:val="aff2"/>
        <w:autoSpaceDE w:val="0"/>
        <w:autoSpaceDN w:val="0"/>
        <w:adjustRightInd w:val="0"/>
        <w:ind w:left="432" w:firstLine="0"/>
      </w:pPr>
      <w:r w:rsidRPr="00500CD6">
        <w:t xml:space="preserve">       Китерминское сельское поселение расположено в восточной части Крутинского муниципального района.</w:t>
      </w:r>
    </w:p>
    <w:p w:rsidR="00AC2747" w:rsidRDefault="00AC2747" w:rsidP="00AA0CBD">
      <w:pPr>
        <w:pStyle w:val="aff2"/>
        <w:autoSpaceDE w:val="0"/>
        <w:autoSpaceDN w:val="0"/>
        <w:adjustRightInd w:val="0"/>
        <w:ind w:left="432" w:firstLine="0"/>
      </w:pPr>
      <w:r>
        <w:t xml:space="preserve"> На территории </w:t>
      </w:r>
      <w:r w:rsidR="00500CD6">
        <w:t>Китермин</w:t>
      </w:r>
      <w:r>
        <w:t xml:space="preserve">ского сельского поселения расположены </w:t>
      </w:r>
      <w:r w:rsidR="00500CD6">
        <w:t>шесть</w:t>
      </w:r>
      <w:r>
        <w:t xml:space="preserve"> населенных пункт</w:t>
      </w:r>
      <w:r w:rsidR="00500CD6">
        <w:t>ов</w:t>
      </w:r>
      <w:r>
        <w:t xml:space="preserve"> – с.</w:t>
      </w:r>
      <w:r w:rsidR="00500CD6">
        <w:t>Китерма</w:t>
      </w:r>
      <w:r>
        <w:t>, д.</w:t>
      </w:r>
      <w:r w:rsidR="00500CD6">
        <w:t>Усть-Китерма</w:t>
      </w:r>
      <w:r>
        <w:t>, д.</w:t>
      </w:r>
      <w:r w:rsidR="00500CD6">
        <w:t>Каб</w:t>
      </w:r>
      <w:r w:rsidR="00A55D7C">
        <w:t>а</w:t>
      </w:r>
      <w:r w:rsidR="00500CD6">
        <w:t>нье</w:t>
      </w:r>
      <w:r>
        <w:t>, д.</w:t>
      </w:r>
      <w:r w:rsidR="00500CD6">
        <w:t>Салтаим, д.Калугино, д.Березово.</w:t>
      </w:r>
    </w:p>
    <w:p w:rsidR="00AC2747" w:rsidRPr="00AC2747" w:rsidRDefault="00DD6420" w:rsidP="00AC2747">
      <w:pPr>
        <w:pStyle w:val="aff2"/>
        <w:autoSpaceDE w:val="0"/>
        <w:autoSpaceDN w:val="0"/>
        <w:adjustRightInd w:val="0"/>
        <w:ind w:left="432" w:firstLine="0"/>
      </w:pPr>
      <w:r>
        <w:t xml:space="preserve">      </w:t>
      </w:r>
      <w:r w:rsidR="00AC2747">
        <w:t>С.</w:t>
      </w:r>
      <w:r w:rsidR="00500CD6">
        <w:t>Китерма</w:t>
      </w:r>
      <w:r w:rsidR="00AC2747">
        <w:t xml:space="preserve"> является административным центром </w:t>
      </w:r>
      <w:r w:rsidR="00500CD6">
        <w:t>Китермин</w:t>
      </w:r>
      <w:r w:rsidR="00AC2747">
        <w:t>ского сельского поселения.</w:t>
      </w:r>
    </w:p>
    <w:p w:rsidR="00500CD6" w:rsidRPr="00500CD6" w:rsidRDefault="00500CD6" w:rsidP="00500CD6">
      <w:pPr>
        <w:pStyle w:val="aff2"/>
        <w:autoSpaceDE w:val="0"/>
        <w:autoSpaceDN w:val="0"/>
        <w:adjustRightInd w:val="0"/>
        <w:ind w:left="432" w:firstLine="0"/>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500CD6">
        <w:t>По смежеству с Шипуновским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 xml:space="preserve">от т. 100 (пересечение границ Зиминского, Шипуновского и Китерминского сельских поселений Крутинского муниципального района) граница проходит в восточном направлении протяженностью 2,1 км; далее в юго-восточном направлении протяженностью 1,3 км; далее в восточном направлении протяженностью 2,6 км; далее в северном направлении протяженностью 0,7 км; далее в восточном направлении протяженностью 0,6 км; далее в северном направлении протяженностью 1,5 км; далее в восточном направлении по болоту протяженностью 2,1 км; далее в северо-восточном направлении по лесу протяженностью 1,1 км; далее в восточном направлении, пересекая автомобильную дорогу Крутинка - Новокарасук (до н.п. Китерма - 14 км), протяженностью 1,3 км до ВФ оз. Салтаим-Тенис; далее граница проходит по границе ВФ оз. Салтаим-Тенис в северном направлении протяженностью 0,7 км; в северо-западном направлении протяженностью 2,7 км; в северо-восточном направлении протяженностью 2,4 км; в юго-западном направлении протяженностью 2,1 км; в южном направлении протяженностью 0,3 км; в северо-восточном направлении протяженностью 3,6 км; в юго-восточном направлении протяженностью 1,7 км; в южном направлении протяженностью 0,2 км; в юго-западном направлении протяженностью 1,2 км; в юго-восточном направлении протяженностью 0,4 км; в северо-восточном направлении протяженностью 2,2 км; в юго-восточном направлении протяженностью 1,9 км; в юго-западном направлении протяженностью 0,5 км; в северо-западном направлении протяженностью 0,7 км; в юго-западном направлении протяженностью 0,6 км; в южном направлении протяженностью 0,6 км, </w:t>
      </w:r>
      <w:r w:rsidRPr="00500CD6">
        <w:lastRenderedPageBreak/>
        <w:t>в северо-восточном направлении протяженностью 2,3 км; в юго-восточном направлении протяженностью 1,2 км до т. 104 (пересечение границ Китерминского, Новокарасукского и Шипуновского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Новокарасукским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 xml:space="preserve">от т. 104 (пересечение границ Китерминского, Новокарасукского и Шипуновского сельских поселений Крутинского муниципального района) граница проходит по границе ВФ оз. Салтаим-Тенис в юго-восточном направлении протяженностью 1,3 км; в восточном направлении протяженностью 3,0 км; в юго-восточном направлении протяженностью 0,1 км; в юго-восточном направлении протяженностью 0,6 км; в северо-восточном направлении протяженностью 2,6 км; в юго-восточном направлении протяженностью 7,4 км; в восточном направлении протяженностью 0,5 км; в северо-восточном направлении протяженностью 2,7 км; в юго-западном направлении протяженностью 1,6 км; в северо-западном направлении протяженностью 0,6 км; в северо-восточном направлении протяженностью 2,1 км; в северо-западном направлении протяженностью 0,2 км; в юго-западном направлении протяженностью 1,5 км; в северо-западном направлении протяженностью 1,4 км; в северном направлении протяженностью 0,15 км; 0,5 км в западном направлении; в юго-западном направлении протяженностью 0,4 км; в северо-западном направлении протяженностью 2,7 км; в северо-восточном направлении протяженностью 3,0 км; в северном направлении протяженностью 0,15 км; в общем западном направлении протяженностью 1,4 км; в северо-западном направлении протяженностью 0,5 км; в северо-восточном направлении протяженностью 1,0 км; в западном направлении протяженностью 1,0 км; в общем юго-западном направлении протяженностью 5,8 км; в северо-восточном направлении протяженностью 2,7 км; в общем северном направлении протяженностью 1,0 км; в общем восточном направлении протяженностью 0,5 км; в общем юго-восточном направлении протяженностью 0,7 км; в общем северо-западном направлении протяженностью 0,6 км; в южном направлении протяженностью 0,5 км; в восточном направлении протяженностью 0,6 км; в общем южном направлении протяженностью 0,2 км; в общем западном направлении протяженностью 0,7 км; в юго-западном направлении протяженностью 0,8 км; в юго-восточном направлении протяженностью 0,8 км; в общем северо-восточном направлении протяженностью 4,7 км; в общем юго-восточном направлении протяженностью 4,1 км; в северо-восточном направлении </w:t>
      </w:r>
      <w:r w:rsidRPr="00500CD6">
        <w:lastRenderedPageBreak/>
        <w:t>протяженностью 4,1 км; в южном направлении протяженностью 0,7 км; в юго-западном направлении протяженностью 1,1 км; в северо-западном направлении протяженностью 1,0 км; в юго-западном направлении протяженностью 4,0 км; в южном направлении протяженностью 0,8 км; в восточном направлении протяженностью 0,5 км; в северо-восточном направлении протяженностью 6,3 км; в северо-западном направлении протяженностью 0,5 км; в северо-восточном направлении протяженностью 1,3 км; в общем юго-восточном направлении протяженностью 1,1 км; в северо-восточном направлении протяженностью 0,1 км; в юго-восточном направлении протяженностью 7,15 км, пересекая р. Оша; в общем южном направлении протяженностью 3,2 км до т. 140 (пересечение границ Тюкалинского муниципального района, Новокарасукского и Китерминского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Тюкалинским муниципальным районом:</w:t>
      </w:r>
    </w:p>
    <w:p w:rsidR="00500CD6" w:rsidRPr="00500CD6" w:rsidRDefault="00500CD6" w:rsidP="00500CD6">
      <w:pPr>
        <w:pStyle w:val="aff2"/>
        <w:autoSpaceDE w:val="0"/>
        <w:autoSpaceDN w:val="0"/>
        <w:adjustRightInd w:val="0"/>
        <w:spacing w:before="220"/>
        <w:ind w:left="432" w:firstLine="0"/>
      </w:pPr>
      <w:r w:rsidRPr="00500CD6">
        <w:t>от т. 140 (пересечение границ Тюкалинского муниципального района, Новокарасукского и Китерминского сельских поселений Крутинского муниципального района) граница проходит в общем юго-западном направлении протяженностью 9,2 км по ВФ оз. Тенис; далее в юго-восточном направлении протяженностью 2,1 км; далее в восточном направлении протяженностью 0,4 км; далее в юго-восточном направлении 1,4 км; далее в юго-западном направлении 0,8 км; далее в северо-западном направлении протяженностью 1,6 км; далее в юго-западном направлении протяженностью 4,2 км; далее в западном направлении протяженностью 6,1 км; далее в общем юго-западном направлении протяженностью 9,0 км до т. 180 (пересечение границ Тюкалинского муниципального района, Оглухинского и Китерминского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Оглухинским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от т. 180 (пересечение границ Тюкалинского муниципального района, Оглухинского и Китерминского сельских поселений Крутинского муниципального района) граница проходит в западном направлении протяженностью 2,8 км до т. 168 (пересечение границ Оглухинского, Китерминского сельских поселений и Крутинского городского поселения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Крутинским городским поселением:</w:t>
      </w:r>
    </w:p>
    <w:p w:rsidR="00500CD6" w:rsidRPr="00500CD6" w:rsidRDefault="00500CD6" w:rsidP="00500CD6">
      <w:pPr>
        <w:pStyle w:val="aff2"/>
        <w:autoSpaceDE w:val="0"/>
        <w:autoSpaceDN w:val="0"/>
        <w:adjustRightInd w:val="0"/>
        <w:spacing w:before="220"/>
        <w:ind w:left="432" w:firstLine="0"/>
      </w:pPr>
      <w:r w:rsidRPr="00500CD6">
        <w:t xml:space="preserve">от т. 168 (пересечение границ Оглухинского, Китерминского сельских поселений и Крутинского городского поселения Крутинского муниципального района) граница </w:t>
      </w:r>
      <w:r w:rsidRPr="00500CD6">
        <w:lastRenderedPageBreak/>
        <w:t>проходит в северо-западном направлении протяженностью 2,8 км; далее в северо-восточном направлении протяженностью 1,6 км; далее в северо-западном направлении протяженностью 1,0 км; далее в северном направлении 1,6 км; далее в северо-восточном направлении, пересекая автомобильную дорогу Крутинка - Березово, протяженностью 0,6 км; далее в общем северо-западном направлении 3,3 км; далее в юго-западном направлении до автомобильной дороги Крутинка - Новокарасук (до д. Калачики 0,6 км) протяженностью 0,9 км; далее в общем северо-западном направлении протяженностью 3,6 км по ВФ оз. Ик; далее в северо-западном направлении 0,8 км по ВФ оз. Ик; далее в юго-западном направлении протяженностью 2,5 км; далее в северо-западном направлении протяженностью 1,9 км по ВФ оз. Ик до т. 121 (пересечение границ Яманского, Китерминского сельских поселений и Крутинского городского поселения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Яманским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от т. 121 (пересечение границ Яманского, Китерминского сельских поселений и Крутинского городского поселения Крутинского муниципального района) граница проходит в общем северо-западном направлении протяженностью 11,8 км, пересекая проселочную дорогу Красный Пахарь - Кабанье; далее в северном направлении протяженностью 3,3 км до т. 101 (пересечение границ Зиминского, Китерминского и Яманского сельских поселений Крутинского муниципального района).</w:t>
      </w:r>
    </w:p>
    <w:p w:rsidR="00500CD6" w:rsidRPr="00500CD6" w:rsidRDefault="00500CD6" w:rsidP="00500CD6">
      <w:pPr>
        <w:pStyle w:val="aff2"/>
        <w:autoSpaceDE w:val="0"/>
        <w:autoSpaceDN w:val="0"/>
        <w:adjustRightInd w:val="0"/>
        <w:ind w:left="432" w:firstLine="0"/>
      </w:pPr>
      <w:r w:rsidRPr="00500CD6">
        <w:t>По смежеству с Зиминским сельским поселением:</w:t>
      </w:r>
    </w:p>
    <w:p w:rsidR="00500CD6" w:rsidRPr="00500CD6" w:rsidRDefault="00500CD6" w:rsidP="00500CD6">
      <w:pPr>
        <w:pStyle w:val="aff2"/>
        <w:autoSpaceDE w:val="0"/>
        <w:autoSpaceDN w:val="0"/>
        <w:adjustRightInd w:val="0"/>
        <w:spacing w:before="220"/>
        <w:ind w:left="432" w:firstLine="0"/>
      </w:pPr>
      <w:r w:rsidRPr="00500CD6">
        <w:t>от т. 101 (пересечение границ Зиминского, Китерминского и Яманского сельских поселений Крутинского муниципального района) граница проходит в северо-восточном направлении протяженностью 3,3 км до т. 100 (пересечение границ Зиминского, Шипуновского и Китерминского сельских поселений Крутинского муниципального района).</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DD6420" w:rsidP="00232E5A">
      <w:pPr>
        <w:pStyle w:val="aff2"/>
        <w:ind w:left="0" w:firstLine="0"/>
        <w:rPr>
          <w:b/>
          <w:bCs/>
        </w:rPr>
      </w:pPr>
      <w:r>
        <w:t xml:space="preserve">        </w:t>
      </w:r>
      <w:r w:rsidR="004D5700" w:rsidRPr="008663D5">
        <w:t xml:space="preserve">Территория </w:t>
      </w:r>
      <w:r w:rsidR="00500CD6">
        <w:t>Китермин</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7445F1" w:rsidRPr="007445F1" w:rsidRDefault="007445F1" w:rsidP="007445F1">
      <w:pPr>
        <w:ind w:firstLine="709"/>
        <w:jc w:val="both"/>
      </w:pPr>
      <w:r w:rsidRPr="007445F1">
        <w:t xml:space="preserve">Территория муниципального образования относится к зоне континентального умеренно-увлажнённого климата с переходами на резко-континентальный. Климат </w:t>
      </w:r>
      <w:r w:rsidRPr="007445F1">
        <w:lastRenderedPageBreak/>
        <w:t>территории формируется воздушными массами умеренных широт азиатского материка. Достаточно велико влияние атлантических масс, так как увлажнение почти целиком зависит от влаги, приносимой западными воздушными потоками. Общая неустойчивость климата обусловлена беспрепятственным вторжением как холодных воздушных масс с севера, так и сухих, тёплых масс с юга. Основными чертами температурного режима является суровая холодная зима, тёплое непродолжительное лето, короткие весна и осень, короткий безморозный период, резкие колебания температуры в течение года, месяца и даже суток. Средняя температура самого холодного месяца года – января, составляет минус 25 °С, абсолютный минимум минус 48 °С. Средняя температура самого жаркого месяца – июля составляет плюс 20 °С, максимум – плюс 40 °С. Снежный покров устанавливается в первой половине ноября и длится 160 дней. Высота покрова неравномерна. Лето короткое и характеризуется высокой температурой воздуха в вегетационный период. Климатические данные благоприятны для ведения сельского хозяйства и позволяют возделывать все культуры средней полосы. Среднегодовые скорости ветра не превышают 5-6 м. Опасные метеорологические явления – туманы (24 дня в год), метели (10 дней), грозы (21 день). Средняя глубина промерзания почвы 138 см (апрель).</w:t>
      </w:r>
    </w:p>
    <w:p w:rsidR="008424E9" w:rsidRPr="007445F1" w:rsidRDefault="008424E9" w:rsidP="008424E9">
      <w:pPr>
        <w:spacing w:line="360" w:lineRule="auto"/>
        <w:ind w:firstLine="567"/>
        <w:jc w:val="both"/>
        <w:rPr>
          <w:spacing w:val="-6"/>
        </w:rPr>
      </w:pPr>
    </w:p>
    <w:p w:rsidR="00232E5A" w:rsidRPr="00232E5A" w:rsidRDefault="00232E5A" w:rsidP="008424E9">
      <w:pPr>
        <w:pStyle w:val="aff2"/>
        <w:tabs>
          <w:tab w:val="left" w:pos="7870"/>
        </w:tabs>
        <w:ind w:left="0" w:firstLine="0"/>
        <w:rPr>
          <w:b/>
        </w:rPr>
      </w:pPr>
      <w:r w:rsidRPr="00232E5A">
        <w:rPr>
          <w:b/>
        </w:rPr>
        <w:t xml:space="preserve">Гидрография </w:t>
      </w:r>
      <w:r w:rsidR="008424E9">
        <w:rPr>
          <w:b/>
        </w:rPr>
        <w:tab/>
      </w:r>
    </w:p>
    <w:p w:rsidR="007445F1" w:rsidRPr="007445F1" w:rsidRDefault="007445F1" w:rsidP="007445F1">
      <w:pPr>
        <w:ind w:firstLine="709"/>
        <w:contextualSpacing/>
        <w:jc w:val="both"/>
      </w:pPr>
      <w:r w:rsidRPr="007445F1">
        <w:t>Гидрография сельского поселения представлена двумя основными крупными озёрами: оз. Салтаим, оз. Тенис, оз. Ик, а также множеством небольших озёр.</w:t>
      </w:r>
    </w:p>
    <w:p w:rsidR="007445F1" w:rsidRPr="007445F1" w:rsidRDefault="007445F1" w:rsidP="007445F1">
      <w:pPr>
        <w:ind w:firstLine="709"/>
        <w:contextualSpacing/>
        <w:jc w:val="both"/>
      </w:pPr>
      <w:r w:rsidRPr="007445F1">
        <w:rPr>
          <w:i/>
          <w:iCs/>
          <w:u w:val="single"/>
        </w:rPr>
        <w:t>Озеро Салтаим</w:t>
      </w:r>
      <w:r w:rsidRPr="007445F1">
        <w:t xml:space="preserve"> входит в состав Больших Крутинских озёр, которые в свою очередь относятся к Иртышской озерно-речной системе. Площадь озера</w:t>
      </w:r>
      <w:r w:rsidRPr="007445F1">
        <w:rPr>
          <w:i/>
          <w:iCs/>
        </w:rPr>
        <w:t xml:space="preserve"> </w:t>
      </w:r>
      <w:r w:rsidRPr="007445F1">
        <w:t>составляет 146 км</w:t>
      </w:r>
      <w:r w:rsidRPr="007445F1">
        <w:rPr>
          <w:vertAlign w:val="superscript"/>
        </w:rPr>
        <w:t>2</w:t>
      </w:r>
      <w:r w:rsidRPr="007445F1">
        <w:t>, длина – 18,5 км, а ширина – 16,5 км. Средняя глубина озера 2,3 м. В ямах расстояние от водной поверхности до дна достигает 3,5-4 м. Водоём окружён озёрами меньшего размера, с которыми соединяется речками и ручьями. Питание в основном снеговое. Высокие уровни в мае-июне, низкие – в сентябре-октябре. Ледостав в конце октября, ледоход в мае.</w:t>
      </w:r>
    </w:p>
    <w:p w:rsidR="007445F1" w:rsidRPr="007445F1" w:rsidRDefault="007445F1" w:rsidP="007445F1">
      <w:pPr>
        <w:ind w:firstLine="709"/>
        <w:contextualSpacing/>
        <w:jc w:val="both"/>
      </w:pPr>
      <w:r w:rsidRPr="007445F1">
        <w:t>Уровень минерализации составляет от 1300 до 500-700 мг/л. Дно покрыто толстым слоем ила. Из-за большого количества минеральных и органических отложений уровень прозрачности воды составляет летом не более 15 см, а зимой — 70–90 см. Подводный растительный мир озера Салтаим представлен несколькими видами фитопланктона, надводный – высшими растениями. В числе последних – тростник, рдест, камыш и роголистник, заросли которых занимают около 15-20 % площади водоёма.</w:t>
      </w:r>
    </w:p>
    <w:p w:rsidR="007445F1" w:rsidRPr="007445F1" w:rsidRDefault="007445F1" w:rsidP="007445F1">
      <w:pPr>
        <w:ind w:firstLine="709"/>
        <w:contextualSpacing/>
        <w:jc w:val="both"/>
      </w:pPr>
      <w:r w:rsidRPr="007445F1">
        <w:rPr>
          <w:i/>
          <w:iCs/>
          <w:u w:val="single"/>
        </w:rPr>
        <w:t>Озеро Тенис</w:t>
      </w:r>
      <w:r w:rsidRPr="007445F1">
        <w:t xml:space="preserve"> является вторым по величине водным объектом (после Салтаима) в группе Больших Крутинских озёр. Озеро находится в Рамсарском списке водно-болотных угодий России, имеющих международное значение, как местообитание водоплавающих птиц, в частности кудрявого пеликана. В 2013 г. на территории водоёма был создан государственный природный заказник регионального значения «Пеликаньи острова». Площадь водного зеркала Тенис равна 118 кв. км. Длина – 16,4 км, ширина – 10,3 км. Средняя глубина составляет 1,9 м. Урез воды находится на высоте 98 м над уровнем моря. Через озеро Тенис протекает левый приток Иртыша – р. Оша. Также в водоём впадают реки Карасук, Балка сухая, Тлеутсай. Наиболее высокие уровни воды наблюдаются в мае-июне, низкие – в период с сентября по октябрь.</w:t>
      </w:r>
    </w:p>
    <w:p w:rsidR="007445F1" w:rsidRPr="007445F1" w:rsidRDefault="007445F1" w:rsidP="007445F1">
      <w:pPr>
        <w:ind w:firstLine="709"/>
        <w:contextualSpacing/>
        <w:jc w:val="both"/>
      </w:pPr>
      <w:r w:rsidRPr="007445F1">
        <w:t xml:space="preserve"> Берега водоёма низкие, дно илистое. Пойма шириной 0,1-1,0 км на юго-востоке и северо-западе переходит в болото. Со всех сторон объект окружают мелкие озера с тростниковыми островами-сплавинами. На западе Тенис соединён с озером Салтаим широкой (около 2 км) протокой. </w:t>
      </w:r>
    </w:p>
    <w:p w:rsidR="007445F1" w:rsidRPr="007445F1" w:rsidRDefault="007445F1" w:rsidP="007445F1">
      <w:pPr>
        <w:ind w:firstLine="709"/>
        <w:contextualSpacing/>
        <w:jc w:val="both"/>
      </w:pPr>
      <w:r w:rsidRPr="007445F1">
        <w:t xml:space="preserve">На озере активно развита прибрежная и водная растительность. Основную её часть представляют заросли тростника обыкновенного, камыша озёрного, рогоза </w:t>
      </w:r>
      <w:r w:rsidRPr="007445F1">
        <w:lastRenderedPageBreak/>
        <w:t>широколистного и осоки. На водной поверхности в больших количествах встречается кубышка жёлтая, занесённая в Красную книгу</w:t>
      </w:r>
      <w:r w:rsidRPr="004D184B">
        <w:rPr>
          <w:sz w:val="28"/>
        </w:rPr>
        <w:t xml:space="preserve"> </w:t>
      </w:r>
      <w:r w:rsidRPr="007445F1">
        <w:t>Омской области.</w:t>
      </w:r>
    </w:p>
    <w:p w:rsidR="00232E5A" w:rsidRPr="00232E5A" w:rsidRDefault="00232E5A" w:rsidP="00232E5A">
      <w:pPr>
        <w:pStyle w:val="aff2"/>
        <w:ind w:left="0" w:firstLine="0"/>
        <w:rPr>
          <w:b/>
        </w:rPr>
      </w:pPr>
      <w:r w:rsidRPr="00232E5A">
        <w:rPr>
          <w:b/>
        </w:rPr>
        <w:t>Растительность</w:t>
      </w:r>
    </w:p>
    <w:p w:rsidR="007445F1" w:rsidRPr="007445F1" w:rsidRDefault="007445F1" w:rsidP="007445F1">
      <w:pPr>
        <w:ind w:firstLine="709"/>
        <w:contextualSpacing/>
        <w:jc w:val="both"/>
      </w:pPr>
      <w:r w:rsidRPr="007445F1">
        <w:t>Основными лесообразующими породами являются берёза пушистая, берёза бородавчатая, осина. Кустарники представлены: шиповником, боярышником, калиной, смородиной, малиной. По берегам рек, в сырых заболоченных местах, растут различные виды ив, смородины, черёмухи. Лес редкий, с хорошо развитой травянистой растительностью. Травянистая растительность представлена различными группировками в зависимости от условий увлажнения и характера рельефа местности.</w:t>
      </w:r>
    </w:p>
    <w:p w:rsidR="007445F1" w:rsidRPr="007445F1" w:rsidRDefault="007445F1" w:rsidP="007445F1">
      <w:pPr>
        <w:ind w:firstLine="709"/>
        <w:contextualSpacing/>
        <w:jc w:val="both"/>
      </w:pPr>
      <w:r w:rsidRPr="007445F1">
        <w:t>Травостой на заболоченных низинах и болотах образуется из следующих растений: осока омская, осока дернистая, осока средняя, осока береговая, вейник ланцетный, тростник, сабельник, калужница болотная, а также камыш, рогоз и канареечник.</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500CD6">
        <w:t>Китермин</w:t>
      </w:r>
      <w:r w:rsidR="00AA0CBD">
        <w:t>ском</w:t>
      </w:r>
      <w:r w:rsidRPr="00E62CF1">
        <w:t xml:space="preserve"> сельском поселении проживает – </w:t>
      </w:r>
      <w:r w:rsidR="00500CD6">
        <w:t>913</w:t>
      </w:r>
      <w:r w:rsidRPr="00E62CF1">
        <w:t xml:space="preserve"> человек, б</w:t>
      </w:r>
      <w:r w:rsidR="00AE4C7C" w:rsidRPr="00E62CF1">
        <w:t>ольшая</w:t>
      </w:r>
      <w:r w:rsidR="00232E5A" w:rsidRPr="00E62CF1">
        <w:t xml:space="preserve"> часть населения проживает в с.</w:t>
      </w:r>
      <w:r w:rsidR="00500CD6">
        <w:t>Китерма</w:t>
      </w:r>
      <w:r w:rsidR="00232E5A" w:rsidRPr="00E62CF1">
        <w:t xml:space="preserve"> – </w:t>
      </w:r>
      <w:r w:rsidR="00500CD6">
        <w:t>589</w:t>
      </w:r>
      <w:r w:rsidR="00232E5A" w:rsidRPr="00E62CF1">
        <w:t xml:space="preserve"> человек, в остальных </w:t>
      </w:r>
      <w:r w:rsidR="00500CD6">
        <w:t>пяти</w:t>
      </w:r>
      <w:r w:rsidR="00004BF7" w:rsidRPr="00E62CF1">
        <w:t xml:space="preserve">  </w:t>
      </w:r>
      <w:r w:rsidR="00232E5A" w:rsidRPr="00E62CF1">
        <w:t>населенны</w:t>
      </w:r>
      <w:r w:rsidR="00232E5A">
        <w:t xml:space="preserve">х пунктах </w:t>
      </w:r>
      <w:r w:rsidR="00004BF7">
        <w:t xml:space="preserve">проживает – </w:t>
      </w:r>
      <w:r w:rsidR="00500CD6">
        <w:t>324</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0CF" w:rsidRDefault="00C860CF">
      <w:r>
        <w:separator/>
      </w:r>
    </w:p>
    <w:p w:rsidR="00C860CF" w:rsidRDefault="00C860CF"/>
  </w:endnote>
  <w:endnote w:type="continuationSeparator" w:id="1">
    <w:p w:rsidR="00C860CF" w:rsidRDefault="00C860CF">
      <w:r>
        <w:continuationSeparator/>
      </w:r>
    </w:p>
    <w:p w:rsidR="00C860CF" w:rsidRDefault="00C860CF"/>
  </w:endnote>
  <w:endnote w:type="continuationNotice" w:id="2">
    <w:p w:rsidR="00C860CF" w:rsidRDefault="00C860C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C4BE7">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C4BE7"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C32F26">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C4BE7"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C32F26">
      <w:rPr>
        <w:noProof/>
        <w:lang w:val="en-US"/>
      </w:rPr>
      <w:t>17</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0CF" w:rsidRDefault="00C860CF">
      <w:r>
        <w:separator/>
      </w:r>
    </w:p>
    <w:p w:rsidR="00C860CF" w:rsidRDefault="00C860CF"/>
  </w:footnote>
  <w:footnote w:type="continuationSeparator" w:id="1">
    <w:p w:rsidR="00C860CF" w:rsidRDefault="00C860CF">
      <w:r>
        <w:continuationSeparator/>
      </w:r>
    </w:p>
    <w:p w:rsidR="00C860CF" w:rsidRDefault="00C860CF"/>
  </w:footnote>
  <w:footnote w:type="continuationNotice" w:id="2">
    <w:p w:rsidR="00C860CF" w:rsidRDefault="00C860C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0530"/>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5F3B"/>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208"/>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CD6"/>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15"/>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A7F8D"/>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5F1"/>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4E9"/>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5D7C"/>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BE7"/>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304"/>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2F26"/>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0CF"/>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632"/>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420"/>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77C"/>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27380395">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3812</TotalTime>
  <Pages>1</Pages>
  <Words>5517</Words>
  <Characters>31452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36896</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508</cp:revision>
  <cp:lastPrinted>2022-12-27T03:55:00Z</cp:lastPrinted>
  <dcterms:created xsi:type="dcterms:W3CDTF">2021-10-15T07:52:00Z</dcterms:created>
  <dcterms:modified xsi:type="dcterms:W3CDTF">2022-12-27T03:56:00Z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