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1DD" w:rsidRDefault="00D401DD" w:rsidP="00D401DD">
      <w:pPr>
        <w:spacing w:line="276" w:lineRule="auto"/>
        <w:ind w:left="2694"/>
        <w:jc w:val="right"/>
      </w:pPr>
      <w:bookmarkStart w:id="0" w:name="_Toc293146740"/>
      <w:bookmarkStart w:id="1" w:name="_Toc417655656"/>
      <w:r>
        <w:t xml:space="preserve">Приложение </w:t>
      </w:r>
    </w:p>
    <w:p w:rsidR="00D401DD" w:rsidRDefault="00D401DD" w:rsidP="00D401DD">
      <w:pPr>
        <w:spacing w:line="276" w:lineRule="auto"/>
        <w:ind w:left="2694"/>
        <w:jc w:val="right"/>
      </w:pPr>
      <w:r>
        <w:t>к  Постановлению  Администрации</w:t>
      </w:r>
    </w:p>
    <w:p w:rsidR="00D401DD" w:rsidRDefault="00D401DD" w:rsidP="00D401DD">
      <w:pPr>
        <w:spacing w:line="276" w:lineRule="auto"/>
        <w:ind w:left="2694"/>
      </w:pPr>
      <w:r>
        <w:t xml:space="preserve">                                                 Крутинского муниципального</w:t>
      </w:r>
    </w:p>
    <w:p w:rsidR="00D401DD" w:rsidRDefault="00D401DD" w:rsidP="00D401DD">
      <w:pPr>
        <w:spacing w:line="276" w:lineRule="auto"/>
        <w:ind w:left="2694"/>
        <w:jc w:val="center"/>
      </w:pPr>
      <w:r>
        <w:t xml:space="preserve">                              района Омской области</w:t>
      </w:r>
    </w:p>
    <w:p w:rsidR="00D401DD" w:rsidRDefault="00D401DD" w:rsidP="00D401DD">
      <w:pPr>
        <w:spacing w:line="276" w:lineRule="auto"/>
        <w:ind w:left="2694"/>
        <w:jc w:val="center"/>
      </w:pPr>
      <w:r>
        <w:t xml:space="preserve">                                        № 647-п  от 26 декабря 2022г.</w:t>
      </w:r>
    </w:p>
    <w:p w:rsidR="00F13012" w:rsidRPr="00D401DD" w:rsidRDefault="00F13012" w:rsidP="00D401DD">
      <w:pPr>
        <w:spacing w:line="276" w:lineRule="auto"/>
        <w:ind w:left="2694"/>
        <w:jc w:val="right"/>
        <w:rPr>
          <w:rFonts w:ascii="Tahoma" w:hAnsi="Tahoma" w:cs="Tahoma"/>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CF7D97">
        <w:rPr>
          <w:b/>
        </w:rPr>
        <w:t xml:space="preserve"> </w:t>
      </w:r>
      <w:r w:rsidR="00F651E1" w:rsidRPr="009D61E9">
        <w:rPr>
          <w:b/>
        </w:rPr>
        <w:t xml:space="preserve">ДЛЯ </w:t>
      </w:r>
      <w:r w:rsidR="00603B9F">
        <w:rPr>
          <w:b/>
        </w:rPr>
        <w:t>ЯМА</w:t>
      </w:r>
      <w:r w:rsidR="00DB2F33">
        <w:rPr>
          <w:b/>
        </w:rPr>
        <w:t>Н</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E957A0">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E957A0">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E957A0">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D401DD">
          <w:rPr>
            <w:noProof/>
            <w:webHidden/>
          </w:rPr>
          <w:t>3</w:t>
        </w:r>
        <w:r>
          <w:rPr>
            <w:noProof/>
            <w:webHidden/>
          </w:rPr>
          <w:fldChar w:fldCharType="end"/>
        </w:r>
      </w:hyperlink>
    </w:p>
    <w:p w:rsidR="004D53E7" w:rsidRDefault="00E957A0">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D401DD">
          <w:rPr>
            <w:noProof/>
            <w:webHidden/>
          </w:rPr>
          <w:t>3</w:t>
        </w:r>
        <w:r>
          <w:rPr>
            <w:noProof/>
            <w:webHidden/>
          </w:rPr>
          <w:fldChar w:fldCharType="end"/>
        </w:r>
      </w:hyperlink>
    </w:p>
    <w:p w:rsidR="004D53E7" w:rsidRDefault="00E957A0">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D401DD">
          <w:rPr>
            <w:noProof/>
            <w:webHidden/>
          </w:rPr>
          <w:t>3</w:t>
        </w:r>
        <w:r>
          <w:rPr>
            <w:noProof/>
            <w:webHidden/>
          </w:rPr>
          <w:fldChar w:fldCharType="end"/>
        </w:r>
      </w:hyperlink>
    </w:p>
    <w:p w:rsidR="004D53E7" w:rsidRDefault="00E957A0">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D401DD">
          <w:rPr>
            <w:noProof/>
            <w:webHidden/>
          </w:rPr>
          <w:t>4</w:t>
        </w:r>
        <w:r>
          <w:rPr>
            <w:noProof/>
            <w:webHidden/>
          </w:rPr>
          <w:fldChar w:fldCharType="end"/>
        </w:r>
      </w:hyperlink>
    </w:p>
    <w:p w:rsidR="004D53E7" w:rsidRDefault="00E957A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D401DD">
          <w:rPr>
            <w:noProof/>
            <w:webHidden/>
          </w:rPr>
          <w:t>4</w:t>
        </w:r>
        <w:r>
          <w:rPr>
            <w:noProof/>
            <w:webHidden/>
          </w:rPr>
          <w:fldChar w:fldCharType="end"/>
        </w:r>
      </w:hyperlink>
    </w:p>
    <w:p w:rsidR="004D53E7" w:rsidRDefault="00E957A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D401DD">
          <w:rPr>
            <w:noProof/>
            <w:webHidden/>
          </w:rPr>
          <w:t>6</w:t>
        </w:r>
        <w:r>
          <w:rPr>
            <w:noProof/>
            <w:webHidden/>
          </w:rPr>
          <w:fldChar w:fldCharType="end"/>
        </w:r>
      </w:hyperlink>
    </w:p>
    <w:p w:rsidR="004D53E7" w:rsidRDefault="00E957A0">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D401DD">
          <w:rPr>
            <w:noProof/>
            <w:webHidden/>
          </w:rPr>
          <w:t>7</w:t>
        </w:r>
        <w:r>
          <w:rPr>
            <w:noProof/>
            <w:webHidden/>
          </w:rPr>
          <w:fldChar w:fldCharType="end"/>
        </w:r>
      </w:hyperlink>
    </w:p>
    <w:p w:rsidR="004D53E7" w:rsidRDefault="00E957A0">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D401DD">
          <w:rPr>
            <w:noProof/>
            <w:webHidden/>
          </w:rPr>
          <w:t>7</w:t>
        </w:r>
        <w:r>
          <w:rPr>
            <w:noProof/>
            <w:webHidden/>
          </w:rPr>
          <w:fldChar w:fldCharType="end"/>
        </w:r>
      </w:hyperlink>
    </w:p>
    <w:p w:rsidR="004D53E7" w:rsidRDefault="00E957A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D401DD">
          <w:rPr>
            <w:noProof/>
            <w:webHidden/>
          </w:rPr>
          <w:t>7</w:t>
        </w:r>
        <w:r>
          <w:rPr>
            <w:noProof/>
            <w:webHidden/>
          </w:rPr>
          <w:fldChar w:fldCharType="end"/>
        </w:r>
      </w:hyperlink>
    </w:p>
    <w:p w:rsidR="004D53E7" w:rsidRDefault="00E957A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D401DD">
          <w:rPr>
            <w:noProof/>
            <w:webHidden/>
          </w:rPr>
          <w:t>8</w:t>
        </w:r>
        <w:r>
          <w:rPr>
            <w:noProof/>
            <w:webHidden/>
          </w:rPr>
          <w:fldChar w:fldCharType="end"/>
        </w:r>
      </w:hyperlink>
    </w:p>
    <w:p w:rsidR="004D53E7" w:rsidRDefault="00E957A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D401DD">
          <w:rPr>
            <w:noProof/>
            <w:webHidden/>
          </w:rPr>
          <w:t>9</w:t>
        </w:r>
        <w:r>
          <w:rPr>
            <w:noProof/>
            <w:webHidden/>
          </w:rPr>
          <w:fldChar w:fldCharType="end"/>
        </w:r>
      </w:hyperlink>
    </w:p>
    <w:p w:rsidR="004D53E7" w:rsidRDefault="00E957A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D401DD">
          <w:rPr>
            <w:noProof/>
            <w:webHidden/>
          </w:rPr>
          <w:t>9</w:t>
        </w:r>
        <w:r>
          <w:rPr>
            <w:noProof/>
            <w:webHidden/>
          </w:rPr>
          <w:fldChar w:fldCharType="end"/>
        </w:r>
      </w:hyperlink>
    </w:p>
    <w:p w:rsidR="004D53E7" w:rsidRDefault="00E957A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D401DD">
          <w:rPr>
            <w:noProof/>
            <w:webHidden/>
          </w:rPr>
          <w:t>10</w:t>
        </w:r>
        <w:r>
          <w:rPr>
            <w:noProof/>
            <w:webHidden/>
          </w:rPr>
          <w:fldChar w:fldCharType="end"/>
        </w:r>
      </w:hyperlink>
    </w:p>
    <w:p w:rsidR="004D53E7" w:rsidRDefault="00E957A0">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D401DD">
          <w:rPr>
            <w:noProof/>
            <w:webHidden/>
          </w:rPr>
          <w:t>11</w:t>
        </w:r>
        <w:r>
          <w:rPr>
            <w:noProof/>
            <w:webHidden/>
          </w:rPr>
          <w:fldChar w:fldCharType="end"/>
        </w:r>
      </w:hyperlink>
    </w:p>
    <w:p w:rsidR="004D53E7" w:rsidRDefault="00E957A0">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D401DD">
          <w:rPr>
            <w:noProof/>
            <w:webHidden/>
          </w:rPr>
          <w:t>13</w:t>
        </w:r>
        <w:r>
          <w:rPr>
            <w:noProof/>
            <w:webHidden/>
          </w:rPr>
          <w:fldChar w:fldCharType="end"/>
        </w:r>
      </w:hyperlink>
    </w:p>
    <w:p w:rsidR="00B01FDB" w:rsidRPr="009D61E9" w:rsidRDefault="00E957A0"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E957A0" w:rsidRPr="00FB10F3">
        <w:rPr>
          <w:noProof/>
          <w:szCs w:val="22"/>
        </w:rPr>
        <w:fldChar w:fldCharType="begin"/>
      </w:r>
      <w:r w:rsidR="00B65462" w:rsidRPr="00FB10F3">
        <w:rPr>
          <w:noProof/>
          <w:szCs w:val="22"/>
        </w:rPr>
        <w:instrText xml:space="preserve"> SEQ Таблица \* ARABIC </w:instrText>
      </w:r>
      <w:r w:rsidR="00E957A0" w:rsidRPr="00FB10F3">
        <w:rPr>
          <w:noProof/>
          <w:szCs w:val="22"/>
        </w:rPr>
        <w:fldChar w:fldCharType="separate"/>
      </w:r>
      <w:r w:rsidR="00D401DD">
        <w:rPr>
          <w:noProof/>
          <w:szCs w:val="22"/>
        </w:rPr>
        <w:t>1</w:t>
      </w:r>
      <w:r w:rsidR="00E957A0"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E957A0"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E957A0" w:rsidRPr="00FB10F3">
        <w:rPr>
          <w:rFonts w:ascii="Times New Roman" w:hAnsi="Times New Roman" w:cs="Times New Roman"/>
          <w:b/>
          <w:sz w:val="22"/>
          <w:szCs w:val="22"/>
        </w:rPr>
        <w:fldChar w:fldCharType="separate"/>
      </w:r>
      <w:r w:rsidR="00D401DD">
        <w:rPr>
          <w:rFonts w:ascii="Times New Roman" w:hAnsi="Times New Roman" w:cs="Times New Roman"/>
          <w:b/>
          <w:noProof/>
          <w:sz w:val="22"/>
          <w:szCs w:val="22"/>
        </w:rPr>
        <w:t>2</w:t>
      </w:r>
      <w:r w:rsidR="00E957A0"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E957A0"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E957A0" w:rsidRPr="00FB10F3">
        <w:rPr>
          <w:rFonts w:ascii="Times New Roman" w:hAnsi="Times New Roman" w:cs="Times New Roman"/>
          <w:b/>
          <w:sz w:val="22"/>
          <w:szCs w:val="22"/>
        </w:rPr>
        <w:fldChar w:fldCharType="separate"/>
      </w:r>
      <w:r w:rsidR="00D401DD">
        <w:rPr>
          <w:rFonts w:ascii="Times New Roman" w:hAnsi="Times New Roman" w:cs="Times New Roman"/>
          <w:b/>
          <w:noProof/>
          <w:sz w:val="22"/>
          <w:szCs w:val="22"/>
        </w:rPr>
        <w:t>3</w:t>
      </w:r>
      <w:r w:rsidR="00E957A0"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E957A0"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E957A0" w:rsidRPr="00FB10F3">
        <w:rPr>
          <w:rFonts w:ascii="Times New Roman" w:hAnsi="Times New Roman" w:cs="Times New Roman"/>
          <w:b/>
          <w:sz w:val="22"/>
          <w:szCs w:val="22"/>
        </w:rPr>
        <w:fldChar w:fldCharType="separate"/>
      </w:r>
      <w:r w:rsidR="00D401DD">
        <w:rPr>
          <w:rFonts w:ascii="Times New Roman" w:hAnsi="Times New Roman" w:cs="Times New Roman"/>
          <w:b/>
          <w:noProof/>
          <w:sz w:val="22"/>
          <w:szCs w:val="22"/>
        </w:rPr>
        <w:t>4</w:t>
      </w:r>
      <w:r w:rsidR="00E957A0"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603B9F" w:rsidRPr="00603B9F" w:rsidRDefault="00BF44FA" w:rsidP="00603B9F">
      <w:pPr>
        <w:autoSpaceDE w:val="0"/>
        <w:autoSpaceDN w:val="0"/>
        <w:adjustRightInd w:val="0"/>
        <w:ind w:firstLine="540"/>
        <w:jc w:val="both"/>
      </w:pPr>
      <w:r w:rsidRPr="00B9612D">
        <w:t xml:space="preserve">      </w:t>
      </w:r>
      <w:r w:rsidR="00603B9F" w:rsidRPr="00603B9F">
        <w:t>Яманское сельское поселение расположено в центральной части Крутинского муниципального района.</w:t>
      </w:r>
    </w:p>
    <w:p w:rsidR="00B9612D" w:rsidRDefault="00AD1A7D" w:rsidP="00B9612D">
      <w:pPr>
        <w:autoSpaceDE w:val="0"/>
        <w:autoSpaceDN w:val="0"/>
        <w:adjustRightInd w:val="0"/>
        <w:ind w:firstLine="540"/>
        <w:jc w:val="both"/>
      </w:pPr>
      <w:r>
        <w:t xml:space="preserve"> На территории </w:t>
      </w:r>
      <w:r w:rsidR="00603B9F">
        <w:t>Яма</w:t>
      </w:r>
      <w:r>
        <w:t xml:space="preserve">нского сельского поселения расположено </w:t>
      </w:r>
      <w:r w:rsidR="00603B9F">
        <w:t>четыре</w:t>
      </w:r>
      <w:r>
        <w:t xml:space="preserve"> населенных п</w:t>
      </w:r>
      <w:r w:rsidR="00603B9F">
        <w:t>у</w:t>
      </w:r>
      <w:r>
        <w:t>нкт</w:t>
      </w:r>
      <w:r w:rsidR="00603B9F">
        <w:t>а</w:t>
      </w:r>
      <w:r>
        <w:t xml:space="preserve"> – с.</w:t>
      </w:r>
      <w:r w:rsidR="00603B9F">
        <w:t>Яман</w:t>
      </w:r>
      <w:r>
        <w:t>, д.</w:t>
      </w:r>
      <w:r w:rsidR="00603B9F">
        <w:t>Новопокровка</w:t>
      </w:r>
      <w:r>
        <w:t xml:space="preserve">, д. </w:t>
      </w:r>
      <w:r w:rsidR="00603B9F">
        <w:t>Ик</w:t>
      </w:r>
      <w:r>
        <w:t>, д.</w:t>
      </w:r>
      <w:r w:rsidR="00603B9F">
        <w:t>Красный Пахарь</w:t>
      </w:r>
      <w:r>
        <w:t>.</w:t>
      </w:r>
    </w:p>
    <w:p w:rsidR="00AD1A7D" w:rsidRPr="00B9612D" w:rsidRDefault="00AD1A7D" w:rsidP="00AD1A7D">
      <w:pPr>
        <w:autoSpaceDE w:val="0"/>
        <w:autoSpaceDN w:val="0"/>
        <w:adjustRightInd w:val="0"/>
        <w:ind w:firstLine="540"/>
        <w:jc w:val="both"/>
      </w:pPr>
      <w:r>
        <w:t>С.</w:t>
      </w:r>
      <w:r w:rsidR="00603B9F">
        <w:t>Яман</w:t>
      </w:r>
      <w:r>
        <w:t xml:space="preserve"> является административным центром </w:t>
      </w:r>
      <w:r w:rsidR="00603B9F">
        <w:t>Яман</w:t>
      </w:r>
      <w:r>
        <w:t>ского сельского поселения.</w:t>
      </w:r>
    </w:p>
    <w:p w:rsidR="00B9612D" w:rsidRPr="00B9612D" w:rsidRDefault="00B9612D" w:rsidP="00AD1A7D">
      <w:pPr>
        <w:autoSpaceDE w:val="0"/>
        <w:autoSpaceDN w:val="0"/>
        <w:adjustRightInd w:val="0"/>
        <w:ind w:firstLine="540"/>
        <w:jc w:val="both"/>
      </w:pPr>
    </w:p>
    <w:p w:rsidR="00603B9F" w:rsidRPr="00185DA3" w:rsidRDefault="00603B9F" w:rsidP="00603B9F">
      <w:pPr>
        <w:autoSpaceDE w:val="0"/>
        <w:autoSpaceDN w:val="0"/>
        <w:adjustRightInd w:val="0"/>
        <w:ind w:firstLine="540"/>
        <w:jc w:val="both"/>
        <w:rPr>
          <w:b/>
        </w:rPr>
      </w:pPr>
      <w:r w:rsidRPr="00185DA3">
        <w:rPr>
          <w:b/>
        </w:rPr>
        <w:t>По смежеству с Китерминским сельским поселением:</w:t>
      </w:r>
    </w:p>
    <w:p w:rsidR="00603B9F" w:rsidRPr="00603B9F" w:rsidRDefault="00603B9F" w:rsidP="00603B9F">
      <w:pPr>
        <w:autoSpaceDE w:val="0"/>
        <w:autoSpaceDN w:val="0"/>
        <w:adjustRightInd w:val="0"/>
        <w:spacing w:before="220"/>
        <w:jc w:val="both"/>
      </w:pPr>
      <w:r w:rsidRPr="00603B9F">
        <w:t>от т. 101 (пересечение границ Зиминского, Китерминского и Яманского сельских поселений Крутинского муниципального района) граница проходит в южном направлении 3,3 км, далее в общем юго-восточном направлении 11,8 км до т. 121 (пересечение границ Яманского, Китерминского сельских поселений и Крутинского городского поселения Крутинского муниципального района).</w:t>
      </w:r>
    </w:p>
    <w:p w:rsidR="00603B9F" w:rsidRPr="00603B9F" w:rsidRDefault="00603B9F" w:rsidP="00603B9F">
      <w:pPr>
        <w:autoSpaceDE w:val="0"/>
        <w:autoSpaceDN w:val="0"/>
        <w:adjustRightInd w:val="0"/>
        <w:ind w:firstLine="540"/>
        <w:jc w:val="both"/>
      </w:pPr>
    </w:p>
    <w:p w:rsidR="00603B9F" w:rsidRPr="00603B9F" w:rsidRDefault="00603B9F" w:rsidP="00603B9F">
      <w:pPr>
        <w:autoSpaceDE w:val="0"/>
        <w:autoSpaceDN w:val="0"/>
        <w:adjustRightInd w:val="0"/>
        <w:ind w:firstLine="540"/>
        <w:jc w:val="both"/>
      </w:pPr>
      <w:r w:rsidRPr="00603B9F">
        <w:t>По смежеству с Крутинским городским поселением:</w:t>
      </w:r>
    </w:p>
    <w:p w:rsidR="00603B9F" w:rsidRPr="00603B9F" w:rsidRDefault="00603B9F" w:rsidP="00603B9F">
      <w:pPr>
        <w:autoSpaceDE w:val="0"/>
        <w:autoSpaceDN w:val="0"/>
        <w:adjustRightInd w:val="0"/>
        <w:spacing w:before="220"/>
        <w:jc w:val="both"/>
      </w:pPr>
      <w:r w:rsidRPr="00603B9F">
        <w:t>от т. 121 (пересечение границ Яманского, Китерминского сельских поселений и Крутинского городского поселения Крутинского муниципального района) граница проходит по ВФ оз. Ик в западном направлении 1,5 км; далее в юго-западном направлении 4,0 км; далее на юг 2,3 км по ВФ оз. Ик; далее в юго-восточном направлении 1,4 км вдоль н.п. Ик; далее на юго-запад 1,1 км; далее в общем направлении на запад по берегу оз. Ик протяженностью 6,2 км; далее 1,4 км на юг; далее в юго-западном направлении протяженностью 5,1 км, пересекая автомобильную дорогу Тюмень - Омск; далее в юго-западном направлении 1,2 км до т. 175 (пересечение границ Называевского муниципального района, Яманского сельского поселения и Крутинского городского поселения Крутинского муниципального района).</w:t>
      </w:r>
    </w:p>
    <w:p w:rsidR="00603B9F" w:rsidRPr="00603B9F" w:rsidRDefault="00603B9F" w:rsidP="00603B9F">
      <w:pPr>
        <w:autoSpaceDE w:val="0"/>
        <w:autoSpaceDN w:val="0"/>
        <w:adjustRightInd w:val="0"/>
        <w:ind w:firstLine="540"/>
        <w:jc w:val="both"/>
      </w:pPr>
    </w:p>
    <w:p w:rsidR="00603B9F" w:rsidRPr="00603B9F" w:rsidRDefault="00603B9F" w:rsidP="00603B9F">
      <w:pPr>
        <w:autoSpaceDE w:val="0"/>
        <w:autoSpaceDN w:val="0"/>
        <w:adjustRightInd w:val="0"/>
        <w:ind w:firstLine="540"/>
        <w:jc w:val="both"/>
      </w:pPr>
      <w:r w:rsidRPr="00603B9F">
        <w:t>По смежеству с Называевским муниципальным районом:</w:t>
      </w:r>
    </w:p>
    <w:p w:rsidR="00603B9F" w:rsidRPr="00603B9F" w:rsidRDefault="00603B9F" w:rsidP="00603B9F">
      <w:pPr>
        <w:autoSpaceDE w:val="0"/>
        <w:autoSpaceDN w:val="0"/>
        <w:adjustRightInd w:val="0"/>
        <w:spacing w:before="220"/>
        <w:jc w:val="both"/>
      </w:pPr>
      <w:r w:rsidRPr="00603B9F">
        <w:t>от т. 175 (пересечение границ Называевского муниципального района, Яманского сельского поселения, Крутинского городского поселения Крутинского муниципального района) граница проходит в западном направлении 5,6 км; далее в южном направлении 2,6 км; далее в западном направлении 4,5 км до т. 174 (пересечение границ Называевского муниципального района, Яманского и Рыжковского сельских поселений Крутинского муниципального района).</w:t>
      </w:r>
    </w:p>
    <w:p w:rsidR="00603B9F" w:rsidRPr="00603B9F" w:rsidRDefault="00603B9F" w:rsidP="00603B9F">
      <w:pPr>
        <w:autoSpaceDE w:val="0"/>
        <w:autoSpaceDN w:val="0"/>
        <w:adjustRightInd w:val="0"/>
        <w:ind w:firstLine="540"/>
        <w:jc w:val="both"/>
      </w:pPr>
    </w:p>
    <w:p w:rsidR="00603B9F" w:rsidRPr="00603B9F" w:rsidRDefault="00603B9F" w:rsidP="00603B9F">
      <w:pPr>
        <w:autoSpaceDE w:val="0"/>
        <w:autoSpaceDN w:val="0"/>
        <w:adjustRightInd w:val="0"/>
        <w:ind w:firstLine="540"/>
        <w:jc w:val="both"/>
      </w:pPr>
      <w:r w:rsidRPr="00603B9F">
        <w:t>По смежеству с Рыжковским сельским поселением:</w:t>
      </w:r>
    </w:p>
    <w:p w:rsidR="00603B9F" w:rsidRPr="00603B9F" w:rsidRDefault="00603B9F" w:rsidP="00603B9F">
      <w:pPr>
        <w:autoSpaceDE w:val="0"/>
        <w:autoSpaceDN w:val="0"/>
        <w:adjustRightInd w:val="0"/>
        <w:spacing w:before="220"/>
        <w:jc w:val="both"/>
      </w:pPr>
      <w:r w:rsidRPr="00603B9F">
        <w:t xml:space="preserve">от т. 174 (пересечение границ Называевского муниципального района, Яманского и Рыжковского сельских поселений Крутинского муниципального района) граница проходит в северо-западном направлении 5,2 км; далее в восточном направлении 0,7 км; далее в северном направлении 1,0 км; далее в северо-восточном направлении 1,8 км; далее, пересекая автомобильную дорогу Яман - Рыжково, на север протяженностью 5,5 </w:t>
      </w:r>
      <w:r w:rsidRPr="00603B9F">
        <w:lastRenderedPageBreak/>
        <w:t>км; затем на запад 5,8 км; далее в северном направлении протяженностью 8,1; далее граница проходит в общем северо-восточном направлении 4,0 км до т. 114 (пересечение границ Зиминского, Рыжковского и Яманского сельских поселений Крутинского муниципального района).</w:t>
      </w:r>
    </w:p>
    <w:p w:rsidR="00603B9F" w:rsidRPr="00603B9F" w:rsidRDefault="00603B9F" w:rsidP="00603B9F">
      <w:pPr>
        <w:autoSpaceDE w:val="0"/>
        <w:autoSpaceDN w:val="0"/>
        <w:adjustRightInd w:val="0"/>
        <w:ind w:firstLine="540"/>
        <w:jc w:val="both"/>
      </w:pPr>
    </w:p>
    <w:p w:rsidR="00603B9F" w:rsidRPr="00603B9F" w:rsidRDefault="00603B9F" w:rsidP="00603B9F">
      <w:pPr>
        <w:autoSpaceDE w:val="0"/>
        <w:autoSpaceDN w:val="0"/>
        <w:adjustRightInd w:val="0"/>
        <w:ind w:firstLine="540"/>
        <w:jc w:val="both"/>
      </w:pPr>
      <w:r w:rsidRPr="00603B9F">
        <w:t>По смежеству с Зиминским сельским поселением:</w:t>
      </w:r>
    </w:p>
    <w:p w:rsidR="00603B9F" w:rsidRPr="00603B9F" w:rsidRDefault="00603B9F" w:rsidP="00603B9F">
      <w:pPr>
        <w:autoSpaceDE w:val="0"/>
        <w:autoSpaceDN w:val="0"/>
        <w:adjustRightInd w:val="0"/>
        <w:spacing w:before="220"/>
        <w:jc w:val="both"/>
      </w:pPr>
      <w:r w:rsidRPr="00603B9F">
        <w:t>от т. 114 (пересечение границ Зиминского, Рыжковского и Яманского сельских поселений Крутинского муниципального района) граница проходит в юго-восточном направлении 6,2 км; затем на северо-запад, пересекая автомобильную дорогу Тюмень - Омск (до д. Ширяево 4,3 км), проходит 3,7 км; далее в общем северо-восточном направлении 5,2 км вдоль южного берега оз. Нички; далее в общем юго-восточном направлении протяженностью 3,9 км до т. 101 (пересечение границ Зиминского, Китерминского и Яманского сельских поселений Крутинского муниципального района).</w:t>
      </w:r>
    </w:p>
    <w:p w:rsidR="00005AA3" w:rsidRPr="00603B9F" w:rsidRDefault="00005AA3" w:rsidP="00C5718D">
      <w:pPr>
        <w:pStyle w:val="a7"/>
      </w:pP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4D5700" w:rsidP="00232E5A">
      <w:pPr>
        <w:pStyle w:val="aff2"/>
        <w:ind w:left="0" w:firstLine="0"/>
        <w:rPr>
          <w:b/>
          <w:bCs/>
        </w:rPr>
      </w:pPr>
      <w:r w:rsidRPr="008663D5">
        <w:t xml:space="preserve">Территория </w:t>
      </w:r>
      <w:r w:rsidR="00603B9F">
        <w:t>Яма</w:t>
      </w:r>
      <w:r w:rsidR="00DB2F33">
        <w:t>н</w:t>
      </w:r>
      <w:r>
        <w:t xml:space="preserve">ского сельского поселения </w:t>
      </w:r>
      <w:r w:rsidRPr="008663D5">
        <w:t>К</w:t>
      </w:r>
      <w:r>
        <w:t>рут</w:t>
      </w:r>
      <w:r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603B9F" w:rsidRPr="00F537D5" w:rsidRDefault="00603B9F" w:rsidP="00603B9F">
      <w:pPr>
        <w:spacing w:line="360" w:lineRule="auto"/>
        <w:ind w:firstLine="709"/>
        <w:jc w:val="both"/>
      </w:pPr>
      <w:r w:rsidRPr="00F537D5">
        <w:t>Климат Яманского сельского поселения типично континентальный, основными его чертами является суровая холодная зима, теплое непродолжительное лето, короткая весна и осень, резкие колебания температуры в течение года, месяца и даже суток.</w:t>
      </w:r>
    </w:p>
    <w:p w:rsidR="00603B9F" w:rsidRPr="00F537D5" w:rsidRDefault="00603B9F" w:rsidP="00603B9F">
      <w:pPr>
        <w:spacing w:line="360" w:lineRule="auto"/>
        <w:ind w:firstLine="709"/>
        <w:jc w:val="both"/>
      </w:pPr>
      <w:r w:rsidRPr="00F537D5">
        <w:t>Среднемесячная температура января, самого холодного месяца составляет от минус 13,4 до минус 25,8ºС, июля, самого теплого месяца – от плюс 16,5 до плюс 21,0ºС. Среднегодовая температура колеблется от минус 1,2 до плюс 2,6ºС. Минимальная температура составляет минус 40ºС.</w:t>
      </w:r>
    </w:p>
    <w:p w:rsidR="00603B9F" w:rsidRPr="00F537D5" w:rsidRDefault="00603B9F" w:rsidP="00603B9F">
      <w:pPr>
        <w:spacing w:line="360" w:lineRule="auto"/>
        <w:ind w:firstLine="709"/>
        <w:jc w:val="both"/>
      </w:pPr>
      <w:r w:rsidRPr="00F537D5">
        <w:t>Устойчивый снежный покров образуется во второй половине ноября, снеготаяние начинается в конце марта. Величина снежного покрова к концу зимы не превышает 25-</w:t>
      </w:r>
      <w:smartTag w:uri="urn:schemas-microsoft-com:office:smarttags" w:element="metricconverter">
        <w:smartTagPr>
          <w:attr w:name="ProductID" w:val="35 см"/>
        </w:smartTagPr>
        <w:r w:rsidRPr="00F537D5">
          <w:t>35 см</w:t>
        </w:r>
      </w:smartTag>
      <w:r w:rsidRPr="00F537D5">
        <w:t>. Наибольшая высота снежного покрова и неравномерное распределение его по поверхности приводят к глубокому промерзанию почвы, обычно составляющему 120-</w:t>
      </w:r>
      <w:smartTag w:uri="urn:schemas-microsoft-com:office:smarttags" w:element="metricconverter">
        <w:smartTagPr>
          <w:attr w:name="ProductID" w:val="130 см"/>
        </w:smartTagPr>
        <w:r w:rsidRPr="00F537D5">
          <w:t>130 см</w:t>
        </w:r>
      </w:smartTag>
      <w:r w:rsidRPr="00F537D5">
        <w:t>.</w:t>
      </w:r>
    </w:p>
    <w:p w:rsidR="00603B9F" w:rsidRPr="00F537D5" w:rsidRDefault="00603B9F" w:rsidP="00603B9F">
      <w:pPr>
        <w:spacing w:line="360" w:lineRule="auto"/>
        <w:ind w:firstLine="709"/>
        <w:jc w:val="both"/>
      </w:pPr>
      <w:r w:rsidRPr="00F537D5">
        <w:t xml:space="preserve">В течение года преобладают ветры западных и юго-западных направлений. Среднегодовые скорости ветра не превышают 4 м/с. </w:t>
      </w:r>
    </w:p>
    <w:p w:rsidR="00603B9F" w:rsidRDefault="00603B9F" w:rsidP="00603B9F">
      <w:pPr>
        <w:spacing w:line="360" w:lineRule="auto"/>
        <w:ind w:firstLine="709"/>
        <w:jc w:val="both"/>
        <w:rPr>
          <w:b/>
          <w:sz w:val="26"/>
          <w:szCs w:val="26"/>
        </w:rPr>
      </w:pPr>
    </w:p>
    <w:p w:rsidR="00232E5A" w:rsidRPr="00232E5A" w:rsidRDefault="00232E5A" w:rsidP="00232E5A">
      <w:pPr>
        <w:pStyle w:val="aff2"/>
        <w:ind w:left="0" w:firstLine="0"/>
        <w:rPr>
          <w:b/>
        </w:rPr>
      </w:pPr>
      <w:r w:rsidRPr="00232E5A">
        <w:rPr>
          <w:b/>
        </w:rPr>
        <w:t xml:space="preserve">Гидрография </w:t>
      </w:r>
    </w:p>
    <w:p w:rsidR="00603B9F" w:rsidRPr="003243BC" w:rsidRDefault="00603B9F" w:rsidP="00603B9F">
      <w:pPr>
        <w:spacing w:line="360" w:lineRule="auto"/>
        <w:ind w:firstLine="709"/>
        <w:jc w:val="both"/>
      </w:pPr>
      <w:r w:rsidRPr="003243BC">
        <w:t xml:space="preserve">Гидрография </w:t>
      </w:r>
      <w:r>
        <w:t>Яман</w:t>
      </w:r>
      <w:r w:rsidRPr="003243BC">
        <w:t xml:space="preserve">ского </w:t>
      </w:r>
      <w:r>
        <w:t>сель</w:t>
      </w:r>
      <w:r w:rsidRPr="003243BC">
        <w:t xml:space="preserve">ского поселения представлена </w:t>
      </w:r>
      <w:r>
        <w:t>множеством озер</w:t>
      </w:r>
      <w:r w:rsidRPr="003243BC">
        <w:t>.</w:t>
      </w:r>
      <w:r>
        <w:t xml:space="preserve"> Среди них такие озера как оз.Сучатское, оз.Сухое, оз.Круглое, оз.Аверин, оз.Воронье, оз.Ефимово, оз.Кудринка и много других мелких озер раскинутых по всему поселению.</w:t>
      </w:r>
    </w:p>
    <w:p w:rsidR="00603B9F" w:rsidRDefault="00603B9F" w:rsidP="00603B9F">
      <w:pPr>
        <w:pStyle w:val="affff"/>
        <w:shd w:val="clear" w:color="auto" w:fill="FFFFFF"/>
        <w:spacing w:before="0" w:beforeAutospacing="0" w:after="0" w:afterAutospacing="0" w:line="360" w:lineRule="auto"/>
        <w:ind w:firstLine="709"/>
        <w:jc w:val="both"/>
      </w:pPr>
      <w:r>
        <w:lastRenderedPageBreak/>
        <w:t>На территории Яман</w:t>
      </w:r>
      <w:r w:rsidRPr="003243BC">
        <w:t xml:space="preserve">ского </w:t>
      </w:r>
      <w:r>
        <w:t>сель</w:t>
      </w:r>
      <w:r w:rsidRPr="003243BC">
        <w:t>ского поселения</w:t>
      </w:r>
      <w:r>
        <w:t xml:space="preserve"> протекает река Яман. </w:t>
      </w:r>
      <w:r w:rsidRPr="00412581">
        <w:t>Устье реки находится у </w:t>
      </w:r>
      <w:hyperlink r:id="rId15" w:tooltip="Ик (озеро)" w:history="1">
        <w:r w:rsidRPr="00412581">
          <w:t>озера Ик</w:t>
        </w:r>
      </w:hyperlink>
      <w:r w:rsidRPr="00412581">
        <w:t>. Длина реки составляет 27 км</w:t>
      </w:r>
      <w:r>
        <w:t xml:space="preserve">. </w:t>
      </w:r>
      <w:r w:rsidRPr="00412581">
        <w:t>В 4 км от устья реки находятся село </w:t>
      </w:r>
      <w:hyperlink r:id="rId16" w:tooltip="Яман (Омская область)" w:history="1">
        <w:r w:rsidRPr="00412581">
          <w:t>Яман</w:t>
        </w:r>
      </w:hyperlink>
      <w:r w:rsidRPr="00412581">
        <w:t>.Высота устья — 101 м над уровнем моря</w:t>
      </w:r>
      <w:r>
        <w:t>.</w:t>
      </w:r>
    </w:p>
    <w:p w:rsidR="00232E5A" w:rsidRPr="00232E5A" w:rsidRDefault="00232E5A" w:rsidP="00232E5A">
      <w:pPr>
        <w:pStyle w:val="aff2"/>
        <w:ind w:left="0" w:firstLine="0"/>
        <w:rPr>
          <w:b/>
        </w:rPr>
      </w:pPr>
      <w:r w:rsidRPr="00232E5A">
        <w:rPr>
          <w:b/>
        </w:rPr>
        <w:t>Растительность</w:t>
      </w:r>
    </w:p>
    <w:p w:rsidR="00603B9F" w:rsidRPr="0073474B" w:rsidRDefault="00603B9F" w:rsidP="00603B9F">
      <w:pPr>
        <w:spacing w:line="360" w:lineRule="auto"/>
        <w:ind w:firstLine="709"/>
        <w:jc w:val="both"/>
      </w:pPr>
      <w:r w:rsidRPr="0073474B">
        <w:t xml:space="preserve">Яманскоесельское поселение расположено в лесостепной зоне. Зональные почвы представлены выщелоченными и оподзоленными черноземами и серыми лесными почвами. </w:t>
      </w:r>
    </w:p>
    <w:p w:rsidR="00603B9F" w:rsidRPr="00692FE6" w:rsidRDefault="00603B9F" w:rsidP="00603B9F">
      <w:pPr>
        <w:spacing w:line="360" w:lineRule="auto"/>
        <w:ind w:firstLine="709"/>
        <w:jc w:val="both"/>
      </w:pPr>
      <w:r w:rsidRPr="00692FE6">
        <w:t>Межгривные понижения в Ик-Тенисской котловине и примыкающие к ней слабодренированные участки, где грунтовые воды залегают не глубоко и являются минерализованными, занимают луговые и солонцеватые почвы. Кроме них, весьма значительные площади в плоских понижениях рельефа занимают солонцы и солончаки. Огромные площади занимают болота. Они покрыты торфяно-болотными почвами и торфяниками.</w:t>
      </w:r>
    </w:p>
    <w:p w:rsidR="00603B9F" w:rsidRPr="00692FE6" w:rsidRDefault="00603B9F" w:rsidP="00603B9F">
      <w:pPr>
        <w:spacing w:line="360" w:lineRule="auto"/>
        <w:ind w:firstLine="709"/>
        <w:jc w:val="both"/>
      </w:pPr>
      <w:r w:rsidRPr="00692FE6">
        <w:t>В растительном покрове преобладают березовые леса, чередующиеся со степными разнотравно-злаковыми лугами. Для них характерен редкий кустарниковый подлесок из шиповника и смородины, травянистый покров из коротконожки перистой, василисника, костяника и др. видов.</w:t>
      </w:r>
    </w:p>
    <w:p w:rsidR="00603B9F" w:rsidRPr="00692FE6" w:rsidRDefault="00603B9F" w:rsidP="00603B9F">
      <w:pPr>
        <w:spacing w:line="360" w:lineRule="auto"/>
        <w:ind w:firstLine="709"/>
        <w:jc w:val="both"/>
      </w:pPr>
      <w:r w:rsidRPr="00692FE6">
        <w:t>Более увлажненные замкнутые понижения заняты осоково-березовыми колками и травостоем. Встречаются небольшие участки искусственного насаждения сосны.</w:t>
      </w:r>
    </w:p>
    <w:p w:rsidR="00603B9F" w:rsidRPr="00692FE6" w:rsidRDefault="00603B9F" w:rsidP="00603B9F">
      <w:pPr>
        <w:spacing w:line="360" w:lineRule="auto"/>
        <w:ind w:firstLine="709"/>
        <w:jc w:val="both"/>
      </w:pPr>
      <w:r w:rsidRPr="00692FE6">
        <w:t xml:space="preserve">Обширные болота покрыты различными видами тростника, осоки, остролистника. Древесная растительность здесь развита на отдельных участках и представлена низкорослой березой и осиной. </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603B9F">
        <w:t>Яма</w:t>
      </w:r>
      <w:r w:rsidR="00DB2F33">
        <w:t>н</w:t>
      </w:r>
      <w:r w:rsidRPr="00E62CF1">
        <w:t xml:space="preserve">ском сельском поселении проживает – </w:t>
      </w:r>
      <w:r w:rsidRPr="00CF7D97">
        <w:t>1</w:t>
      </w:r>
      <w:r w:rsidR="00603B9F">
        <w:t>011</w:t>
      </w:r>
      <w:r w:rsidRPr="00E62CF1">
        <w:t xml:space="preserve"> человека, б</w:t>
      </w:r>
      <w:r w:rsidR="00AE4C7C" w:rsidRPr="00E62CF1">
        <w:t>ольшая</w:t>
      </w:r>
      <w:r w:rsidR="00232E5A" w:rsidRPr="00E62CF1">
        <w:t xml:space="preserve"> часть населения проживает в с.</w:t>
      </w:r>
      <w:r w:rsidR="00603B9F">
        <w:t>Яман</w:t>
      </w:r>
      <w:r w:rsidR="00232E5A" w:rsidRPr="00E62CF1">
        <w:t xml:space="preserve"> – </w:t>
      </w:r>
      <w:r w:rsidR="00603B9F">
        <w:t>797</w:t>
      </w:r>
      <w:r w:rsidR="00232E5A" w:rsidRPr="00E62CF1">
        <w:t xml:space="preserve"> человек, в остальных </w:t>
      </w:r>
      <w:r w:rsidR="00CF7D97">
        <w:t>четырех</w:t>
      </w:r>
      <w:r w:rsidR="00004BF7" w:rsidRPr="00E62CF1">
        <w:t xml:space="preserve">  </w:t>
      </w:r>
      <w:r w:rsidR="00232E5A" w:rsidRPr="00E62CF1">
        <w:t>населенны</w:t>
      </w:r>
      <w:r w:rsidR="00232E5A">
        <w:t xml:space="preserve">х пунктах </w:t>
      </w:r>
      <w:r w:rsidR="00004BF7">
        <w:t xml:space="preserve">проживает – </w:t>
      </w:r>
      <w:r w:rsidR="00603B9F">
        <w:t>214</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lastRenderedPageBreak/>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r w:rsidR="00A36DA7" w:rsidRPr="00FB10F3">
        <w:t>[9]</w:t>
      </w:r>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7"/>
          <w:footerReference w:type="default" r:id="rId18"/>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7F44" w:rsidRDefault="00527F44">
      <w:r>
        <w:separator/>
      </w:r>
    </w:p>
    <w:p w:rsidR="00527F44" w:rsidRDefault="00527F44"/>
  </w:endnote>
  <w:endnote w:type="continuationSeparator" w:id="1">
    <w:p w:rsidR="00527F44" w:rsidRDefault="00527F44">
      <w:r>
        <w:continuationSeparator/>
      </w:r>
    </w:p>
    <w:p w:rsidR="00527F44" w:rsidRDefault="00527F44"/>
  </w:endnote>
  <w:endnote w:type="continuationNotice" w:id="2">
    <w:p w:rsidR="00527F44" w:rsidRDefault="00527F4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E957A0">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E957A0"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D401DD">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E957A0"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D401DD">
      <w:rPr>
        <w:noProof/>
        <w:lang w:val="en-US"/>
      </w:rPr>
      <w:t>14</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7F44" w:rsidRDefault="00527F44">
      <w:r>
        <w:separator/>
      </w:r>
    </w:p>
    <w:p w:rsidR="00527F44" w:rsidRDefault="00527F44"/>
  </w:footnote>
  <w:footnote w:type="continuationSeparator" w:id="1">
    <w:p w:rsidR="00527F44" w:rsidRDefault="00527F44">
      <w:r>
        <w:continuationSeparator/>
      </w:r>
    </w:p>
    <w:p w:rsidR="00527F44" w:rsidRDefault="00527F44"/>
  </w:footnote>
  <w:footnote w:type="continuationNotice" w:id="2">
    <w:p w:rsidR="00527F44" w:rsidRDefault="00527F4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5896F54"/>
    <w:multiLevelType w:val="hybridMultilevel"/>
    <w:tmpl w:val="C9321A28"/>
    <w:lvl w:ilvl="0" w:tplc="3B3E38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4">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6">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9">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5">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9A12F75"/>
    <w:multiLevelType w:val="hybridMultilevel"/>
    <w:tmpl w:val="688ADDA4"/>
    <w:lvl w:ilvl="0" w:tplc="3B3E38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3">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1"/>
  </w:num>
  <w:num w:numId="2">
    <w:abstractNumId w:val="15"/>
  </w:num>
  <w:num w:numId="3">
    <w:abstractNumId w:val="18"/>
  </w:num>
  <w:num w:numId="4">
    <w:abstractNumId w:val="30"/>
  </w:num>
  <w:num w:numId="5">
    <w:abstractNumId w:val="43"/>
  </w:num>
  <w:num w:numId="6">
    <w:abstractNumId w:val="39"/>
  </w:num>
  <w:num w:numId="7">
    <w:abstractNumId w:val="4"/>
  </w:num>
  <w:num w:numId="8">
    <w:abstractNumId w:val="6"/>
  </w:num>
  <w:num w:numId="9">
    <w:abstractNumId w:val="26"/>
  </w:num>
  <w:num w:numId="10">
    <w:abstractNumId w:val="24"/>
  </w:num>
  <w:num w:numId="11">
    <w:abstractNumId w:val="10"/>
  </w:num>
  <w:num w:numId="12">
    <w:abstractNumId w:val="5"/>
  </w:num>
  <w:num w:numId="13">
    <w:abstractNumId w:val="37"/>
  </w:num>
  <w:num w:numId="14">
    <w:abstractNumId w:val="25"/>
  </w:num>
  <w:num w:numId="15">
    <w:abstractNumId w:val="34"/>
  </w:num>
  <w:num w:numId="16">
    <w:abstractNumId w:val="20"/>
  </w:num>
  <w:num w:numId="17">
    <w:abstractNumId w:val="8"/>
  </w:num>
  <w:num w:numId="18">
    <w:abstractNumId w:val="29"/>
  </w:num>
  <w:num w:numId="19">
    <w:abstractNumId w:val="7"/>
  </w:num>
  <w:num w:numId="20">
    <w:abstractNumId w:val="38"/>
  </w:num>
  <w:num w:numId="21">
    <w:abstractNumId w:val="11"/>
  </w:num>
  <w:num w:numId="22">
    <w:abstractNumId w:val="22"/>
  </w:num>
  <w:num w:numId="23">
    <w:abstractNumId w:val="23"/>
  </w:num>
  <w:num w:numId="24">
    <w:abstractNumId w:val="14"/>
  </w:num>
  <w:num w:numId="25">
    <w:abstractNumId w:val="35"/>
  </w:num>
  <w:num w:numId="26">
    <w:abstractNumId w:val="31"/>
  </w:num>
  <w:num w:numId="27">
    <w:abstractNumId w:val="42"/>
  </w:num>
  <w:num w:numId="28">
    <w:abstractNumId w:val="19"/>
  </w:num>
  <w:num w:numId="29">
    <w:abstractNumId w:val="32"/>
  </w:num>
  <w:num w:numId="30">
    <w:abstractNumId w:val="17"/>
  </w:num>
  <w:num w:numId="31">
    <w:abstractNumId w:val="27"/>
  </w:num>
  <w:num w:numId="32">
    <w:abstractNumId w:val="41"/>
  </w:num>
  <w:num w:numId="33">
    <w:abstractNumId w:val="16"/>
  </w:num>
  <w:num w:numId="34">
    <w:abstractNumId w:val="9"/>
  </w:num>
  <w:num w:numId="35">
    <w:abstractNumId w:val="33"/>
  </w:num>
  <w:num w:numId="36">
    <w:abstractNumId w:val="30"/>
    <w:lvlOverride w:ilvl="0">
      <w:startOverride w:val="1"/>
    </w:lvlOverride>
  </w:num>
  <w:num w:numId="37">
    <w:abstractNumId w:val="13"/>
  </w:num>
  <w:num w:numId="38">
    <w:abstractNumId w:val="39"/>
  </w:num>
  <w:num w:numId="39">
    <w:abstractNumId w:val="39"/>
  </w:num>
  <w:num w:numId="40">
    <w:abstractNumId w:val="28"/>
  </w:num>
  <w:num w:numId="41">
    <w:abstractNumId w:val="40"/>
  </w:num>
  <w:num w:numId="42">
    <w:abstractNumId w:val="12"/>
  </w:num>
  <w:num w:numId="43">
    <w:abstractNumId w:val="36"/>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50530"/>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5DA3"/>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34"/>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523"/>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03"/>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44"/>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9F"/>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E34"/>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2F72"/>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84B"/>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1A7D"/>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744"/>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12D"/>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0A"/>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D97"/>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1DD"/>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BA9"/>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2F33"/>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7A0"/>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aliases w:val="Table Grid Report"/>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74858840">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hyperlink" Target="https://ru.wikipedia.org/wiki/%D0%AF%D0%BC%D0%B0%D0%BD_(%D0%9E%D0%BC%D1%81%D0%BA%D0%B0%D1%8F_%D0%BE%D0%B1%D0%BB%D0%B0%D1%81%D1%82%D1%8C)"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https://ru.wikipedia.org/wiki/%D0%98%D0%BA_(%D0%BE%D0%B7%D0%B5%D1%80%D0%BE)"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3794</TotalTime>
  <Pages>14</Pages>
  <Words>4296</Words>
  <Characters>24493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28732</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пк</cp:lastModifiedBy>
  <cp:revision>507</cp:revision>
  <cp:lastPrinted>2022-12-27T04:11:00Z</cp:lastPrinted>
  <dcterms:created xsi:type="dcterms:W3CDTF">2021-10-15T07:52:00Z</dcterms:created>
  <dcterms:modified xsi:type="dcterms:W3CDTF">2022-12-27T04:15:00Z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