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BFB" w:rsidRDefault="00E85BFB" w:rsidP="00E85BFB">
      <w:pPr>
        <w:spacing w:line="276" w:lineRule="auto"/>
        <w:ind w:left="2694"/>
        <w:jc w:val="right"/>
      </w:pPr>
      <w:bookmarkStart w:id="0" w:name="_Toc293146740"/>
      <w:bookmarkStart w:id="1" w:name="_Toc417655656"/>
      <w:r>
        <w:t xml:space="preserve">Приложение </w:t>
      </w:r>
    </w:p>
    <w:p w:rsidR="00E85BFB" w:rsidRDefault="00E85BFB" w:rsidP="00E85BFB">
      <w:pPr>
        <w:spacing w:line="276" w:lineRule="auto"/>
        <w:ind w:left="2694"/>
        <w:jc w:val="right"/>
      </w:pPr>
      <w:r>
        <w:t>к  Постановлению  Администрации</w:t>
      </w:r>
    </w:p>
    <w:p w:rsidR="00E85BFB" w:rsidRDefault="00E85BFB" w:rsidP="00E85BFB">
      <w:pPr>
        <w:spacing w:line="276" w:lineRule="auto"/>
        <w:ind w:left="2694"/>
      </w:pPr>
      <w:r>
        <w:t xml:space="preserve">                                                   Крутинского муниципального</w:t>
      </w:r>
    </w:p>
    <w:p w:rsidR="00E85BFB" w:rsidRDefault="00E85BFB" w:rsidP="00E85BFB">
      <w:pPr>
        <w:spacing w:line="276" w:lineRule="auto"/>
        <w:ind w:left="2694"/>
        <w:jc w:val="center"/>
      </w:pPr>
      <w:r>
        <w:t xml:space="preserve">                           района Омской области</w:t>
      </w:r>
    </w:p>
    <w:p w:rsidR="00E85BFB" w:rsidRDefault="00E85BFB" w:rsidP="00E85BFB">
      <w:pPr>
        <w:spacing w:line="276" w:lineRule="auto"/>
        <w:ind w:left="2694"/>
        <w:jc w:val="center"/>
      </w:pPr>
      <w:r>
        <w:t xml:space="preserve">                                     № 651-п  от 26 декабря 2022г.</w:t>
      </w: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5E5CA2">
        <w:rPr>
          <w:b/>
        </w:rPr>
        <w:t xml:space="preserve"> </w:t>
      </w:r>
      <w:r w:rsidR="00F651E1" w:rsidRPr="009D61E9">
        <w:rPr>
          <w:b/>
        </w:rPr>
        <w:t xml:space="preserve">ДЛЯ </w:t>
      </w:r>
      <w:r w:rsidR="007D4DBE">
        <w:rPr>
          <w:b/>
        </w:rPr>
        <w:t xml:space="preserve">НОВОКАРАСУКСКОГО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321D29">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321D29">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321D29">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E85BFB">
          <w:rPr>
            <w:noProof/>
            <w:webHidden/>
          </w:rPr>
          <w:t>3</w:t>
        </w:r>
        <w:r>
          <w:rPr>
            <w:noProof/>
            <w:webHidden/>
          </w:rPr>
          <w:fldChar w:fldCharType="end"/>
        </w:r>
      </w:hyperlink>
    </w:p>
    <w:p w:rsidR="004D53E7" w:rsidRDefault="00321D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E85BFB">
          <w:rPr>
            <w:noProof/>
            <w:webHidden/>
          </w:rPr>
          <w:t>3</w:t>
        </w:r>
        <w:r>
          <w:rPr>
            <w:noProof/>
            <w:webHidden/>
          </w:rPr>
          <w:fldChar w:fldCharType="end"/>
        </w:r>
      </w:hyperlink>
    </w:p>
    <w:p w:rsidR="004D53E7" w:rsidRDefault="00321D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E85BFB">
          <w:rPr>
            <w:noProof/>
            <w:webHidden/>
          </w:rPr>
          <w:t>3</w:t>
        </w:r>
        <w:r>
          <w:rPr>
            <w:noProof/>
            <w:webHidden/>
          </w:rPr>
          <w:fldChar w:fldCharType="end"/>
        </w:r>
      </w:hyperlink>
    </w:p>
    <w:p w:rsidR="004D53E7" w:rsidRDefault="00321D29">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E85BFB">
          <w:rPr>
            <w:noProof/>
            <w:webHidden/>
          </w:rPr>
          <w:t>4</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E85BFB">
          <w:rPr>
            <w:noProof/>
            <w:webHidden/>
          </w:rPr>
          <w:t>4</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E85BFB">
          <w:rPr>
            <w:noProof/>
            <w:webHidden/>
          </w:rPr>
          <w:t>6</w:t>
        </w:r>
        <w:r>
          <w:rPr>
            <w:noProof/>
            <w:webHidden/>
          </w:rPr>
          <w:fldChar w:fldCharType="end"/>
        </w:r>
      </w:hyperlink>
    </w:p>
    <w:p w:rsidR="004D53E7" w:rsidRDefault="00321D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E85BFB">
          <w:rPr>
            <w:noProof/>
            <w:webHidden/>
          </w:rPr>
          <w:t>7</w:t>
        </w:r>
        <w:r>
          <w:rPr>
            <w:noProof/>
            <w:webHidden/>
          </w:rPr>
          <w:fldChar w:fldCharType="end"/>
        </w:r>
      </w:hyperlink>
    </w:p>
    <w:p w:rsidR="004D53E7" w:rsidRDefault="00321D29">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E85BFB">
          <w:rPr>
            <w:noProof/>
            <w:webHidden/>
          </w:rPr>
          <w:t>7</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E85BFB">
          <w:rPr>
            <w:noProof/>
            <w:webHidden/>
          </w:rPr>
          <w:t>7</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E85BFB">
          <w:rPr>
            <w:noProof/>
            <w:webHidden/>
          </w:rPr>
          <w:t>9</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E85BFB">
          <w:rPr>
            <w:noProof/>
            <w:webHidden/>
          </w:rPr>
          <w:t>11</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E85BFB">
          <w:rPr>
            <w:noProof/>
            <w:webHidden/>
          </w:rPr>
          <w:t>11</w:t>
        </w:r>
        <w:r>
          <w:rPr>
            <w:noProof/>
            <w:webHidden/>
          </w:rPr>
          <w:fldChar w:fldCharType="end"/>
        </w:r>
      </w:hyperlink>
    </w:p>
    <w:p w:rsidR="004D53E7" w:rsidRDefault="00321D29">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E85BFB">
          <w:rPr>
            <w:noProof/>
            <w:webHidden/>
          </w:rPr>
          <w:t>11</w:t>
        </w:r>
        <w:r>
          <w:rPr>
            <w:noProof/>
            <w:webHidden/>
          </w:rPr>
          <w:fldChar w:fldCharType="end"/>
        </w:r>
      </w:hyperlink>
    </w:p>
    <w:p w:rsidR="004D53E7" w:rsidRDefault="00321D29">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E85BFB">
          <w:rPr>
            <w:noProof/>
            <w:webHidden/>
          </w:rPr>
          <w:t>12</w:t>
        </w:r>
        <w:r>
          <w:rPr>
            <w:noProof/>
            <w:webHidden/>
          </w:rPr>
          <w:fldChar w:fldCharType="end"/>
        </w:r>
      </w:hyperlink>
    </w:p>
    <w:p w:rsidR="004D53E7" w:rsidRDefault="00321D29">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E85BFB">
          <w:rPr>
            <w:noProof/>
            <w:webHidden/>
          </w:rPr>
          <w:t>14</w:t>
        </w:r>
        <w:r>
          <w:rPr>
            <w:noProof/>
            <w:webHidden/>
          </w:rPr>
          <w:fldChar w:fldCharType="end"/>
        </w:r>
      </w:hyperlink>
    </w:p>
    <w:p w:rsidR="00B01FDB" w:rsidRPr="009D61E9" w:rsidRDefault="00321D29"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321D29" w:rsidRPr="00FB10F3">
        <w:rPr>
          <w:noProof/>
          <w:szCs w:val="22"/>
        </w:rPr>
        <w:fldChar w:fldCharType="begin"/>
      </w:r>
      <w:r w:rsidR="00B65462" w:rsidRPr="00FB10F3">
        <w:rPr>
          <w:noProof/>
          <w:szCs w:val="22"/>
        </w:rPr>
        <w:instrText xml:space="preserve"> SEQ Таблица \* ARABIC </w:instrText>
      </w:r>
      <w:r w:rsidR="00321D29" w:rsidRPr="00FB10F3">
        <w:rPr>
          <w:noProof/>
          <w:szCs w:val="22"/>
        </w:rPr>
        <w:fldChar w:fldCharType="separate"/>
      </w:r>
      <w:r w:rsidR="00E85BFB">
        <w:rPr>
          <w:noProof/>
          <w:szCs w:val="22"/>
        </w:rPr>
        <w:t>1</w:t>
      </w:r>
      <w:r w:rsidR="00321D29"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321D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21D29" w:rsidRPr="00FB10F3">
        <w:rPr>
          <w:rFonts w:ascii="Times New Roman" w:hAnsi="Times New Roman" w:cs="Times New Roman"/>
          <w:b/>
          <w:sz w:val="22"/>
          <w:szCs w:val="22"/>
        </w:rPr>
        <w:fldChar w:fldCharType="separate"/>
      </w:r>
      <w:r w:rsidR="00E85BFB">
        <w:rPr>
          <w:rFonts w:ascii="Times New Roman" w:hAnsi="Times New Roman" w:cs="Times New Roman"/>
          <w:b/>
          <w:noProof/>
          <w:sz w:val="22"/>
          <w:szCs w:val="22"/>
        </w:rPr>
        <w:t>2</w:t>
      </w:r>
      <w:r w:rsidR="00321D2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321D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21D29" w:rsidRPr="00FB10F3">
        <w:rPr>
          <w:rFonts w:ascii="Times New Roman" w:hAnsi="Times New Roman" w:cs="Times New Roman"/>
          <w:b/>
          <w:sz w:val="22"/>
          <w:szCs w:val="22"/>
        </w:rPr>
        <w:fldChar w:fldCharType="separate"/>
      </w:r>
      <w:r w:rsidR="00E85BFB">
        <w:rPr>
          <w:rFonts w:ascii="Times New Roman" w:hAnsi="Times New Roman" w:cs="Times New Roman"/>
          <w:b/>
          <w:noProof/>
          <w:sz w:val="22"/>
          <w:szCs w:val="22"/>
        </w:rPr>
        <w:t>3</w:t>
      </w:r>
      <w:r w:rsidR="00321D29"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321D29"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21D29" w:rsidRPr="00FB10F3">
        <w:rPr>
          <w:rFonts w:ascii="Times New Roman" w:hAnsi="Times New Roman" w:cs="Times New Roman"/>
          <w:b/>
          <w:sz w:val="22"/>
          <w:szCs w:val="22"/>
        </w:rPr>
        <w:fldChar w:fldCharType="separate"/>
      </w:r>
      <w:r w:rsidR="00E85BFB">
        <w:rPr>
          <w:rFonts w:ascii="Times New Roman" w:hAnsi="Times New Roman" w:cs="Times New Roman"/>
          <w:b/>
          <w:noProof/>
          <w:sz w:val="22"/>
          <w:szCs w:val="22"/>
        </w:rPr>
        <w:t>4</w:t>
      </w:r>
      <w:r w:rsidR="00321D29"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C5718D" w:rsidRPr="00BF44FA" w:rsidRDefault="00BF44FA" w:rsidP="00BF44FA">
      <w:pPr>
        <w:pStyle w:val="21"/>
        <w:autoSpaceDE w:val="0"/>
        <w:autoSpaceDN w:val="0"/>
        <w:adjustRightInd w:val="0"/>
        <w:spacing w:before="240"/>
        <w:jc w:val="both"/>
        <w:rPr>
          <w:b w:val="0"/>
          <w:sz w:val="24"/>
          <w:szCs w:val="24"/>
        </w:rPr>
      </w:pPr>
      <w:r>
        <w:rPr>
          <w:b w:val="0"/>
          <w:sz w:val="24"/>
          <w:szCs w:val="24"/>
        </w:rPr>
        <w:t xml:space="preserve">       </w:t>
      </w:r>
      <w:r w:rsidR="00C5718D" w:rsidRPr="00BF44FA">
        <w:rPr>
          <w:b w:val="0"/>
          <w:sz w:val="24"/>
          <w:szCs w:val="24"/>
        </w:rPr>
        <w:t>Новокарасукское сельское поселение расположено в северо-восточной части Крутинского муниципального района.</w:t>
      </w:r>
      <w:r w:rsidR="00E32322" w:rsidRPr="00BF44FA">
        <w:rPr>
          <w:b w:val="0"/>
          <w:sz w:val="24"/>
          <w:szCs w:val="24"/>
        </w:rPr>
        <w:t xml:space="preserve"> В Новокарасукское сельское поселение входят следующие населенные пункты:  село Новокарасук, деревни Заозерное, Коломенка, имени Максима Горького, Мысы, Старичье, Усть-Логатка, Чагино. </w:t>
      </w:r>
    </w:p>
    <w:p w:rsidR="00E32322" w:rsidRPr="00C5718D" w:rsidRDefault="00E32322" w:rsidP="00BF44FA">
      <w:pPr>
        <w:pStyle w:val="aff2"/>
        <w:autoSpaceDE w:val="0"/>
        <w:autoSpaceDN w:val="0"/>
        <w:adjustRightInd w:val="0"/>
        <w:ind w:left="0" w:firstLine="0"/>
      </w:pPr>
      <w:r>
        <w:t>Село Новокарасук является административным центром Новокарасукского сельского поселения.</w:t>
      </w:r>
    </w:p>
    <w:p w:rsidR="00C5718D" w:rsidRPr="00E32322" w:rsidRDefault="00C5718D" w:rsidP="00C5718D">
      <w:pPr>
        <w:pStyle w:val="aff2"/>
        <w:autoSpaceDE w:val="0"/>
        <w:autoSpaceDN w:val="0"/>
        <w:adjustRightInd w:val="0"/>
        <w:ind w:left="0" w:firstLine="0"/>
        <w:rPr>
          <w:b/>
        </w:rPr>
      </w:pPr>
      <w:r w:rsidRPr="00E32322">
        <w:rPr>
          <w:b/>
        </w:rPr>
        <w:t>По смежеству с Большеуковским муниципальным районом:</w:t>
      </w:r>
    </w:p>
    <w:p w:rsidR="00C5718D" w:rsidRPr="00C5718D" w:rsidRDefault="00C5718D" w:rsidP="00C5718D">
      <w:pPr>
        <w:pStyle w:val="aff2"/>
        <w:autoSpaceDE w:val="0"/>
        <w:autoSpaceDN w:val="0"/>
        <w:adjustRightInd w:val="0"/>
        <w:ind w:left="0" w:firstLine="0"/>
      </w:pPr>
      <w:r w:rsidRPr="00C5718D">
        <w:t>от т. 12(25) (пересечение границ Большеуковского, Тюкалинского муниципальных районов и Новокарасукского сельского поселения Крутинского муниципального района) граница проходит в северном направлении протяженностью 2,4 км; далее в северо-западном направлении 3,2 км; далее в западном направлении 10,9 км; далее в северо-западном направлении 4,8 км; далее в юго-западном направлении протяженностью 7,4 км; далее в северо-западном направлении 2,0 км; далее в западном направлении протяженностью 1,7 км до т. 23 (пересечение границ Большеуковского муниципального района, Новокарасукского и Шипуновского сельских поселений Крутинского муниципального района).</w:t>
      </w:r>
    </w:p>
    <w:p w:rsidR="00C5718D" w:rsidRPr="00E32322" w:rsidRDefault="00C5718D" w:rsidP="00C5718D">
      <w:pPr>
        <w:pStyle w:val="aff2"/>
        <w:autoSpaceDE w:val="0"/>
        <w:autoSpaceDN w:val="0"/>
        <w:adjustRightInd w:val="0"/>
        <w:ind w:left="0" w:firstLine="0"/>
        <w:rPr>
          <w:b/>
        </w:rPr>
      </w:pPr>
      <w:r w:rsidRPr="00E32322">
        <w:rPr>
          <w:b/>
        </w:rPr>
        <w:t>По смежеству с Шипуновским сельским поселением:</w:t>
      </w:r>
    </w:p>
    <w:p w:rsidR="00C5718D" w:rsidRPr="00C5718D" w:rsidRDefault="00C5718D" w:rsidP="00C5718D">
      <w:pPr>
        <w:pStyle w:val="aff2"/>
        <w:autoSpaceDE w:val="0"/>
        <w:autoSpaceDN w:val="0"/>
        <w:adjustRightInd w:val="0"/>
        <w:ind w:left="0" w:firstLine="0"/>
      </w:pPr>
      <w:r w:rsidRPr="00C5718D">
        <w:t xml:space="preserve">от т. 23 (пересечение границ Большеуковского муниципального района, Новокарасукского и Шипуновского сельских поселений Крутинского муниципального района) граница проходит по лесу и болоту в южном направлении 6,8 км; далее по болоту в западном направлении 4,4 км; далее по болоту в южном направлении 3,0 км; далее по болоту в северо-восточном направлении 1,4 км; далее по болоту в южном направлении 6,9 км; далее по болоту в западном направлении протяженностью 3,8 км; далее по болоту в южном направлении 3,6 км; затем по болоту проходит в западном направлении 4,7 км; далее по болоту в общем юго-восточном направлении протяженностью 5,5 км; далее по болоту в общем юго-западном направлении 3,1 км; далее в юго-восточном направлении 1,5 км; далее в общем юго-западном направлении протяженностью 6,9 км до северной стороны автомобильной дороги Крутинка - Новокарасук; далее, пересекая автомобильную дорогу Крутинка - Новокарасук, в юго-восточном направлении 5,0 км, пересекая оз. </w:t>
      </w:r>
      <w:r w:rsidRPr="00C5718D">
        <w:lastRenderedPageBreak/>
        <w:t>Сингуль; далее в юго-западном направлении протяженностью 1,8 км; затем граница проходит в юго-западном направлении протяженностью 1,3 км до т. 104 (пересечение границ Китерминского, Новокарасукского и Шипуновского сельских поселений Крутинского муниципального района).</w:t>
      </w:r>
    </w:p>
    <w:p w:rsidR="00C5718D" w:rsidRPr="00E32322" w:rsidRDefault="00C5718D" w:rsidP="00C5718D">
      <w:pPr>
        <w:pStyle w:val="aff2"/>
        <w:autoSpaceDE w:val="0"/>
        <w:autoSpaceDN w:val="0"/>
        <w:adjustRightInd w:val="0"/>
        <w:ind w:left="0" w:firstLine="0"/>
        <w:rPr>
          <w:b/>
        </w:rPr>
      </w:pPr>
      <w:r w:rsidRPr="00E32322">
        <w:rPr>
          <w:b/>
        </w:rPr>
        <w:t>По смежеству с Китерминским сельским поселением:</w:t>
      </w:r>
    </w:p>
    <w:p w:rsidR="00C5718D" w:rsidRPr="00C5718D" w:rsidRDefault="00C5718D" w:rsidP="00E32322">
      <w:pPr>
        <w:pStyle w:val="aff2"/>
        <w:autoSpaceDE w:val="0"/>
        <w:autoSpaceDN w:val="0"/>
        <w:adjustRightInd w:val="0"/>
        <w:ind w:left="0" w:firstLine="0"/>
      </w:pPr>
      <w:r w:rsidRPr="00C5718D">
        <w:t>от т. 104 (пересечение границ Китерминского, Новокарасукского и Шипуновского сельских поселений Крутинского муниципального района) граница проходит по границе ВФ оз. Салтаим-Тенис в юго-восточном направлении 1,3 км; в восточном направлении протяженностью 3,0 км; в юго-восточном направлении протяженностью 0,1 км; в юго-восточном направлении 0,6 км; в северо-восточном направлении 2,6 км; в юго-восточном направлении на расстоянии 7,4 км; в восточном направлении 0,5 км; в северо-восточном направлении 2,7 км; в юго-западном 1,6 км; в северо-западном 1,6 км; в северо-восточном 2,1 км; в северо-западном 0,2 км; в юго-западном 1,5 км; в северо-западном 1,4 км; в северном направлении 0,15 км; 0,5 км в западном направлении; в юго-западном направлении 0,4 км; в северо-западном направлении протяженностью 2,7 км; в северо-восточном направлении 3,0 км; в северном направлении 0,15 км; в общем западном направлении протяженностью 1,4 км; в северо-западном направлении 0,5 км; в северо-восточном направлении 1,0 км; в западном направлении 1,0 км; в общем юго-западном направлении 5,8 км; в северо-восточном направлении 2,7 км; в общем северном направлении 1,0 км; в общем восточном направлении 0,5 км; в общем юго-восточном направлении 0,7 км; в общем северо-западном направлении 0,6 км; в общем южном направлении 0,2 км; в общем западном направлении 0,7 км; в юго-западном направлении 0,8 км; в общем северо-восточном направлении 4,7 км; в общем юго-восточном направлении 4,1 км; в северо-восточном направлении 4,1 км; в южном направлении 4,7 км; в юго-западном направлении 1,1 км; в северо-западном направлении 1,0 км; в юго-западном направлении 4,0 км; в южном направлении на расстоянии 0,8 км; в восточном направлении 0,5 км; в северо-восточном направлении протяженностью 6,3 км; в северо-западном направлении 0,5 км; в северо-восточном направлении 1,3 км; в общем юго-восточном направлении 1,1 км; в северо-восточном направлении 0,1 км; в юго-восточном направлении 7,15 км, пересекая р. Оша; в общем южном направлении протяженностью 3,2 км до т. 140 (пересечение границ Тюкалинского муниципального района, Новокарасукского и Китерминского сельских поселений Крутинского муниципального района).</w:t>
      </w:r>
    </w:p>
    <w:p w:rsidR="00C5718D" w:rsidRPr="00E32322" w:rsidRDefault="00C5718D" w:rsidP="00E32322">
      <w:pPr>
        <w:pStyle w:val="aff2"/>
        <w:autoSpaceDE w:val="0"/>
        <w:autoSpaceDN w:val="0"/>
        <w:adjustRightInd w:val="0"/>
        <w:ind w:left="0" w:firstLine="0"/>
        <w:rPr>
          <w:b/>
        </w:rPr>
      </w:pPr>
      <w:r w:rsidRPr="00E32322">
        <w:rPr>
          <w:b/>
        </w:rPr>
        <w:t>По смежеству с Тюкалинским муниципальным районом:</w:t>
      </w:r>
    </w:p>
    <w:p w:rsidR="00C5718D" w:rsidRPr="00C5718D" w:rsidRDefault="00C5718D" w:rsidP="00C5718D">
      <w:pPr>
        <w:pStyle w:val="aff2"/>
        <w:autoSpaceDE w:val="0"/>
        <w:autoSpaceDN w:val="0"/>
        <w:adjustRightInd w:val="0"/>
        <w:ind w:left="0" w:firstLine="0"/>
      </w:pPr>
      <w:r w:rsidRPr="00C5718D">
        <w:lastRenderedPageBreak/>
        <w:t>от т. 140 (пересечение границ Тюкалинского муниципального района, Новокарасукского и Китерминского сельских поселений Крутинского муниципального района) граница проходит в северо-восточном направлении 1,9 км; далее идет в юго-восточном направлении 0,8 км; далее граница поворачивает на северо-восток на расстоянии 1,7 км; далее в северном направлении протяженностью 16,3 км; далее граница проходит в северо-западном направлении 3,9 км; далее в северо-восточном направлении 3,2 км; далее в северо-западном направлении по середине оз. Дикое 3,8 км; далее проходит в северном направлении 1,4 км; далее в северо-восточном направлении 12,4 км; далее в северо-западном направлении 1,9 км; далее в северо-восточном направлении протяженностью 5,6 км; далее в северном направлении 0,5 км; далее в восточном направлении 2,7 км; далее граница проходит в северо-восточном направлении 5,3 км; далее граница проходит в северном направлении протяженностью 1,0 км до т. 12(25) (пересечение границ Большеуковского, Тюкалинского муниципальных районов и Новокарасукского сельского поселения Крутинского муниципального района).</w:t>
      </w:r>
    </w:p>
    <w:p w:rsidR="00005AA3" w:rsidRPr="00C5718D" w:rsidRDefault="00005AA3" w:rsidP="00C5718D">
      <w:pPr>
        <w:pStyle w:val="a7"/>
      </w:pP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4D5700" w:rsidP="00232E5A">
      <w:pPr>
        <w:pStyle w:val="aff2"/>
        <w:ind w:left="0" w:firstLine="0"/>
        <w:rPr>
          <w:b/>
          <w:bCs/>
        </w:rPr>
      </w:pPr>
      <w:r w:rsidRPr="008663D5">
        <w:t xml:space="preserve">Территория </w:t>
      </w:r>
      <w:r>
        <w:t xml:space="preserve">Новокарасукского сельского поселения </w:t>
      </w:r>
      <w:r w:rsidRPr="008663D5">
        <w:t>К</w:t>
      </w:r>
      <w:r>
        <w:t>рут</w:t>
      </w:r>
      <w:r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232E5A" w:rsidRPr="00232E5A" w:rsidRDefault="00232E5A" w:rsidP="00232E5A">
      <w:pPr>
        <w:pStyle w:val="aff2"/>
        <w:ind w:left="0" w:firstLine="0"/>
      </w:pPr>
      <w:r w:rsidRPr="00232E5A">
        <w:t xml:space="preserve">Климатические условия сельского поселения определяются его географическим положением восточнее Западно-Сибирской равнины в пределах лесной лесостепи. В целом климат прохладный, умеренно-влажный, его характеризует холодная и продолжительная зима 170 – 180 дней (с ноября до конца марта) с метелями, значительным снежным покровом и довольно влажное короткое, но теплое лето. Самый холодный месяц в году – январь со средней температурой </w:t>
      </w:r>
      <w:r w:rsidRPr="00232E5A">
        <w:br/>
        <w:t>–22</w:t>
      </w:r>
      <w:r w:rsidRPr="00232E5A">
        <w:rPr>
          <w:vertAlign w:val="superscript"/>
        </w:rPr>
        <w:t>о</w:t>
      </w:r>
      <w:r w:rsidRPr="00232E5A">
        <w:t>. Абсолютный минимум температуры воздуха опускается зимой до –48</w:t>
      </w:r>
      <w:r w:rsidRPr="00232E5A">
        <w:rPr>
          <w:vertAlign w:val="superscript"/>
        </w:rPr>
        <w:t>о</w:t>
      </w:r>
      <w:r w:rsidRPr="00232E5A">
        <w:t xml:space="preserve">. Средняя глубина промерзания почвы за зиму </w:t>
      </w:r>
      <w:smartTag w:uri="urn:schemas-microsoft-com:office:smarttags" w:element="metricconverter">
        <w:smartTagPr>
          <w:attr w:name="ProductID" w:val="140 см"/>
        </w:smartTagPr>
        <w:r w:rsidRPr="00232E5A">
          <w:t>140 см</w:t>
        </w:r>
      </w:smartTag>
      <w:r w:rsidRPr="00232E5A">
        <w:t>. Самый жаркий месяц – июнь, со средней температурой +18</w:t>
      </w:r>
      <w:r w:rsidRPr="00232E5A">
        <w:rPr>
          <w:vertAlign w:val="superscript"/>
        </w:rPr>
        <w:t>о</w:t>
      </w:r>
      <w:r w:rsidRPr="00232E5A">
        <w:t>, с абсолютным максимумом +38</w:t>
      </w:r>
      <w:r w:rsidRPr="00232E5A">
        <w:rPr>
          <w:vertAlign w:val="superscript"/>
        </w:rPr>
        <w:t>о</w:t>
      </w:r>
      <w:r w:rsidRPr="00232E5A">
        <w:t xml:space="preserve">. Сумма осадков за год составляет 400 – </w:t>
      </w:r>
      <w:smartTag w:uri="urn:schemas-microsoft-com:office:smarttags" w:element="metricconverter">
        <w:smartTagPr>
          <w:attr w:name="ProductID" w:val="500 мм"/>
        </w:smartTagPr>
        <w:r w:rsidRPr="00232E5A">
          <w:t>500 мм</w:t>
        </w:r>
      </w:smartTag>
      <w:r w:rsidRPr="00232E5A">
        <w:t xml:space="preserve">, средняя высота снежного покрова 32см (максимум </w:t>
      </w:r>
      <w:smartTag w:uri="urn:schemas-microsoft-com:office:smarttags" w:element="metricconverter">
        <w:smartTagPr>
          <w:attr w:name="ProductID" w:val="80 см"/>
        </w:smartTagPr>
        <w:r w:rsidRPr="00232E5A">
          <w:br/>
          <w:t>80 см</w:t>
        </w:r>
      </w:smartTag>
      <w:r w:rsidRPr="00232E5A">
        <w:t xml:space="preserve">). Господствующими направлениями ветров являются юго-западные, скорость 2 –6 км/час, относительная влажность воздуха 70%, среднегодовое количество осадков </w:t>
      </w:r>
      <w:smartTag w:uri="urn:schemas-microsoft-com:office:smarttags" w:element="metricconverter">
        <w:smartTagPr>
          <w:attr w:name="ProductID" w:val="432 мм"/>
        </w:smartTagPr>
        <w:r w:rsidRPr="00232E5A">
          <w:t>432 мм</w:t>
        </w:r>
      </w:smartTag>
      <w:r w:rsidRPr="00232E5A">
        <w:t>.</w:t>
      </w:r>
    </w:p>
    <w:p w:rsidR="00232E5A" w:rsidRPr="00232E5A" w:rsidRDefault="00232E5A" w:rsidP="00232E5A">
      <w:pPr>
        <w:pStyle w:val="aff2"/>
        <w:ind w:left="0" w:firstLine="0"/>
      </w:pPr>
      <w:r w:rsidRPr="00232E5A">
        <w:t>В середине мая совершается устойчивый период средней суточной температуры воздуха через +5</w:t>
      </w:r>
      <w:r w:rsidRPr="00232E5A">
        <w:rPr>
          <w:vertAlign w:val="superscript"/>
        </w:rPr>
        <w:t>о</w:t>
      </w:r>
      <w:r w:rsidRPr="00232E5A">
        <w:t xml:space="preserve">. Для весны характерны возвраты холода. В мае и начале июня отмечаются </w:t>
      </w:r>
      <w:r w:rsidRPr="00232E5A">
        <w:lastRenderedPageBreak/>
        <w:t>заморозки, опасные для культурных растений. Средняя продолжительность безморозного периода составляет 106 дней и находится между 26 мая и второй декадой сентября - 12.</w:t>
      </w:r>
    </w:p>
    <w:p w:rsidR="00232E5A" w:rsidRPr="00232E5A" w:rsidRDefault="00232E5A" w:rsidP="00232E5A">
      <w:pPr>
        <w:pStyle w:val="aff2"/>
        <w:ind w:left="0" w:firstLine="0"/>
      </w:pPr>
      <w:r w:rsidRPr="00232E5A">
        <w:t xml:space="preserve">Устойчивый снеговой покров устанавливается в конце октября – начале ноября. Продолжительность периода с устойчивым снежным покровом равна 180 дням. </w:t>
      </w:r>
    </w:p>
    <w:p w:rsidR="00232E5A" w:rsidRPr="00232E5A" w:rsidRDefault="00232E5A" w:rsidP="00232E5A">
      <w:pPr>
        <w:pStyle w:val="aff2"/>
        <w:ind w:left="0" w:firstLine="0"/>
      </w:pPr>
      <w:r w:rsidRPr="00232E5A">
        <w:t>Согласно СП 131.13330.2018. Свод правил. Строительная климатология. Актуализированная редакция СНиП 23-01-99 Новокарасукское сельское поселение относится к 1В климатическому району.</w:t>
      </w:r>
    </w:p>
    <w:p w:rsidR="00232E5A" w:rsidRPr="00232E5A" w:rsidRDefault="00232E5A" w:rsidP="00232E5A">
      <w:pPr>
        <w:pStyle w:val="aff2"/>
        <w:ind w:left="0" w:firstLine="0"/>
        <w:rPr>
          <w:b/>
        </w:rPr>
      </w:pPr>
      <w:r w:rsidRPr="00232E5A">
        <w:rPr>
          <w:b/>
        </w:rPr>
        <w:t xml:space="preserve">Гидрография </w:t>
      </w:r>
    </w:p>
    <w:p w:rsidR="00232E5A" w:rsidRPr="00232E5A" w:rsidRDefault="00232E5A" w:rsidP="00232E5A">
      <w:pPr>
        <w:pStyle w:val="aff2"/>
        <w:overflowPunct w:val="0"/>
        <w:autoSpaceDE w:val="0"/>
        <w:autoSpaceDN w:val="0"/>
        <w:adjustRightInd w:val="0"/>
        <w:ind w:left="0" w:firstLine="0"/>
      </w:pPr>
      <w:r w:rsidRPr="00232E5A">
        <w:t xml:space="preserve">Гидрографическая сеть в пределах </w:t>
      </w:r>
      <w:r w:rsidR="00BF44FA">
        <w:t>поселения</w:t>
      </w:r>
      <w:r w:rsidRPr="00232E5A">
        <w:t xml:space="preserve"> представляется речками Карасук, Оша.</w:t>
      </w:r>
    </w:p>
    <w:p w:rsidR="00232E5A" w:rsidRPr="00232E5A" w:rsidRDefault="00232E5A" w:rsidP="00232E5A">
      <w:pPr>
        <w:pStyle w:val="aff2"/>
        <w:ind w:left="0" w:firstLine="0"/>
      </w:pPr>
      <w:r w:rsidRPr="00232E5A">
        <w:t>Водный режим характеризуется весенним половодьем. Начало половодья в конце апреля, окончание 18-24 мая. Общая продолжительность до 30 дней.</w:t>
      </w:r>
    </w:p>
    <w:p w:rsidR="00232E5A" w:rsidRPr="00232E5A" w:rsidRDefault="00232E5A" w:rsidP="00232E5A">
      <w:pPr>
        <w:pStyle w:val="aff2"/>
        <w:ind w:left="0" w:firstLine="0"/>
        <w:rPr>
          <w:b/>
        </w:rPr>
      </w:pPr>
      <w:r w:rsidRPr="00232E5A">
        <w:rPr>
          <w:b/>
        </w:rPr>
        <w:t>Растительность</w:t>
      </w:r>
    </w:p>
    <w:p w:rsidR="00232E5A" w:rsidRPr="00232E5A" w:rsidRDefault="00232E5A" w:rsidP="00232E5A">
      <w:pPr>
        <w:pStyle w:val="aff2"/>
        <w:ind w:left="0" w:firstLine="0"/>
      </w:pPr>
      <w:r w:rsidRPr="00232E5A">
        <w:t>По растительному покрову район относится к северной подзоне тайги. Древесная растительность в районе довольно разнообразная, преобладающая порода деревьев береза, осина, а также хвойная. Кустарниковая растительность представлена тальником, черемухой смородиной, шиповником. Травянистая растительность под покровом леса представлена лесным разнотравьем. Леса занимают 68% от общей территории, болота 27%.</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w:t>
      </w:r>
      <w:r w:rsidRPr="00232E5A">
        <w:lastRenderedPageBreak/>
        <w:t xml:space="preserve">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В Новокарасукском сельском поселении проживает – 1534 человека, б</w:t>
      </w:r>
      <w:r w:rsidR="00AE4C7C" w:rsidRPr="00E62CF1">
        <w:t>ольшая</w:t>
      </w:r>
      <w:r w:rsidR="00232E5A" w:rsidRPr="00E62CF1">
        <w:t xml:space="preserve"> часть населения проживает в с.Новокарасук – 1166 человек, в остальных </w:t>
      </w:r>
      <w:r w:rsidR="00004BF7" w:rsidRPr="00E62CF1">
        <w:t xml:space="preserve">семи  </w:t>
      </w:r>
      <w:r w:rsidR="00232E5A" w:rsidRPr="00E62CF1">
        <w:t>населенны</w:t>
      </w:r>
      <w:r w:rsidR="00232E5A">
        <w:t xml:space="preserve">х пунктах </w:t>
      </w:r>
      <w:r w:rsidR="00004BF7">
        <w:t>проживает – 368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5202" w:rsidRDefault="00F25202">
      <w:r>
        <w:separator/>
      </w:r>
    </w:p>
    <w:p w:rsidR="00F25202" w:rsidRDefault="00F25202"/>
  </w:endnote>
  <w:endnote w:type="continuationSeparator" w:id="1">
    <w:p w:rsidR="00F25202" w:rsidRDefault="00F25202">
      <w:r>
        <w:continuationSeparator/>
      </w:r>
    </w:p>
    <w:p w:rsidR="00F25202" w:rsidRDefault="00F25202"/>
  </w:endnote>
  <w:endnote w:type="continuationNotice" w:id="2">
    <w:p w:rsidR="00F25202" w:rsidRDefault="00F2520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21D29">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21D29"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E85BFB">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21D29"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E85BFB">
      <w:rPr>
        <w:noProof/>
        <w:lang w:val="en-US"/>
      </w:rPr>
      <w:t>15</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5202" w:rsidRDefault="00F25202">
      <w:r>
        <w:separator/>
      </w:r>
    </w:p>
    <w:p w:rsidR="00F25202" w:rsidRDefault="00F25202"/>
  </w:footnote>
  <w:footnote w:type="continuationSeparator" w:id="1">
    <w:p w:rsidR="00F25202" w:rsidRDefault="00F25202">
      <w:r>
        <w:continuationSeparator/>
      </w:r>
    </w:p>
    <w:p w:rsidR="00F25202" w:rsidRDefault="00F25202"/>
  </w:footnote>
  <w:footnote w:type="continuationNotice" w:id="2">
    <w:p w:rsidR="00F25202" w:rsidRDefault="00F2520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4386"/>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D29"/>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0F1"/>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527"/>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CA2"/>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BF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202"/>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27942392">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3755</TotalTime>
  <Pages>1</Pages>
  <Words>4753</Words>
  <Characters>27097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31787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504</cp:revision>
  <cp:lastPrinted>2022-12-27T04:00:00Z</cp:lastPrinted>
  <dcterms:created xsi:type="dcterms:W3CDTF">2021-10-15T07:52:00Z</dcterms:created>
  <dcterms:modified xsi:type="dcterms:W3CDTF">2022-12-27T04:00:00Z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