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6F7C" w14:textId="73CF426C" w:rsidR="00530521" w:rsidRPr="00530521" w:rsidRDefault="00530521" w:rsidP="00530521">
      <w:pPr>
        <w:spacing w:after="0" w:line="240" w:lineRule="auto"/>
        <w:jc w:val="center"/>
        <w:rPr>
          <w:rFonts w:eastAsia="Times New Roman"/>
          <w:lang w:eastAsia="ru-RU"/>
        </w:rPr>
      </w:pPr>
      <w:r w:rsidRPr="00530521">
        <w:rPr>
          <w:rFonts w:eastAsia="Times New Roman"/>
          <w:b/>
          <w:bCs/>
          <w:lang w:eastAsia="ru-RU"/>
        </w:rPr>
        <w:t xml:space="preserve">Установлен </w:t>
      </w:r>
      <w:proofErr w:type="spellStart"/>
      <w:r w:rsidRPr="00530521">
        <w:rPr>
          <w:rFonts w:eastAsia="Times New Roman"/>
          <w:b/>
          <w:bCs/>
          <w:lang w:eastAsia="ru-RU"/>
        </w:rPr>
        <w:t>беззаявительный</w:t>
      </w:r>
      <w:proofErr w:type="spellEnd"/>
      <w:r w:rsidRPr="00530521">
        <w:rPr>
          <w:rFonts w:eastAsia="Times New Roman"/>
          <w:b/>
          <w:bCs/>
          <w:lang w:eastAsia="ru-RU"/>
        </w:rPr>
        <w:t xml:space="preserve"> порядок назначения ежемесячной денежной выплаты Героям Советского Союза, Героям РФ и полным кавалерам ордена Славы, а также Героям Социалистического Труда, Героям Труда РФ и полным кавалерам ордена Трудовой Славы</w:t>
      </w:r>
    </w:p>
    <w:p w14:paraId="21527E1A" w14:textId="23C80B0C" w:rsidR="00C0120E" w:rsidRPr="00530521" w:rsidRDefault="00C0120E"/>
    <w:p w14:paraId="615FE785" w14:textId="713418BA" w:rsidR="00530521" w:rsidRPr="00530521" w:rsidRDefault="00530521" w:rsidP="0053052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30521">
        <w:rPr>
          <w:rFonts w:eastAsia="Times New Roman"/>
          <w:lang w:eastAsia="ru-RU"/>
        </w:rPr>
        <w:t xml:space="preserve">Выплата Героям, а также членам семей погибших и умерших Героев, которым соответствующее звание присвоено с 1 января 2023 года, назначается автоматически с даты его присвоения на основании сведений из информационных систем, оператором которых является СФР, и сведений, полученных от уполномоченного органа, представившего Президенту РФ гражданина к награде. </w:t>
      </w:r>
    </w:p>
    <w:p w14:paraId="3741C2D1" w14:textId="76A57C32" w:rsidR="00530521" w:rsidRPr="00530521" w:rsidRDefault="00530521" w:rsidP="0053052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30521">
        <w:rPr>
          <w:rFonts w:eastAsia="Times New Roman"/>
          <w:lang w:eastAsia="ru-RU"/>
        </w:rPr>
        <w:t xml:space="preserve">Законом установлена обязанность территориального органа СФР не позднее чем через три рабочих дня со дня принятия решения об установлении ежемесячной денежной выплаты известить указанных лиц о факте ее установления. </w:t>
      </w:r>
    </w:p>
    <w:p w14:paraId="70DB9C2C" w14:textId="459A8845" w:rsidR="00530521" w:rsidRPr="00530521" w:rsidRDefault="00530521" w:rsidP="0053052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30521">
        <w:rPr>
          <w:rFonts w:eastAsia="Times New Roman"/>
          <w:lang w:eastAsia="ru-RU"/>
        </w:rPr>
        <w:t xml:space="preserve">Также уточнен размер ежемесячной денежной выплаты. Героям и полным кавалерам ордена Славы ежемесячная денежная выплата устанавливается в размере 83 496,41 рубля. Героям Социалистического Труда, Героям Труда РФ и полным кавалерам ордена Трудовой Славы ежемесячная денежная выплата устанавливается в размере 61 566,28 рубля. </w:t>
      </w:r>
    </w:p>
    <w:p w14:paraId="4C5C9936" w14:textId="77777777" w:rsidR="00530521" w:rsidRDefault="00530521">
      <w:bookmarkStart w:id="0" w:name="_GoBack"/>
      <w:bookmarkEnd w:id="0"/>
    </w:p>
    <w:sectPr w:rsidR="0053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90"/>
    <w:rsid w:val="00530521"/>
    <w:rsid w:val="00BB7C90"/>
    <w:rsid w:val="00C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D91D"/>
  <w15:chartTrackingRefBased/>
  <w15:docId w15:val="{7A5BC93F-D401-4C65-B436-DBB1E09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2023-06-28T09:19:00Z</dcterms:created>
  <dcterms:modified xsi:type="dcterms:W3CDTF">2023-06-28T09:20:00Z</dcterms:modified>
</cp:coreProperties>
</file>