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DF165" w14:textId="38BD7DED" w:rsidR="00BD3152" w:rsidRPr="00BD3152" w:rsidRDefault="00BD3152" w:rsidP="00BD3152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BD3152">
        <w:rPr>
          <w:rFonts w:eastAsia="Times New Roman"/>
          <w:b/>
          <w:bCs/>
          <w:szCs w:val="24"/>
          <w:lang w:eastAsia="ru-RU"/>
        </w:rPr>
        <w:t>Установлены случаи, при которых допускается выдача предписаний по итогам проведения контрольных (надзорных) мероприятий без взаимодействия с контролируемым лицом</w:t>
      </w:r>
    </w:p>
    <w:p w14:paraId="3A7795FA" w14:textId="10AC1195" w:rsidR="00C0120E" w:rsidRPr="00BD3152" w:rsidRDefault="00C0120E">
      <w:pPr>
        <w:rPr>
          <w:sz w:val="32"/>
        </w:rPr>
      </w:pPr>
    </w:p>
    <w:p w14:paraId="14030903" w14:textId="2F56B2C3" w:rsidR="00BD3152" w:rsidRPr="00BD3152" w:rsidRDefault="00BD3152" w:rsidP="00BD31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  <w:t>Е</w:t>
      </w:r>
      <w:r w:rsidRPr="00BD3152">
        <w:rPr>
          <w:rFonts w:eastAsia="Times New Roman"/>
          <w:szCs w:val="24"/>
          <w:lang w:eastAsia="ru-RU"/>
        </w:rPr>
        <w:t xml:space="preserve">сли в ходе проведения выездного </w:t>
      </w:r>
      <w:bookmarkStart w:id="0" w:name="_GoBack"/>
      <w:bookmarkEnd w:id="0"/>
      <w:r w:rsidRPr="00BD3152">
        <w:rPr>
          <w:rFonts w:eastAsia="Times New Roman"/>
          <w:szCs w:val="24"/>
          <w:lang w:eastAsia="ru-RU"/>
        </w:rPr>
        <w:t xml:space="preserve">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 </w:t>
      </w:r>
    </w:p>
    <w:p w14:paraId="342B42D8" w14:textId="77777777" w:rsidR="00BD3152" w:rsidRDefault="00BD3152"/>
    <w:sectPr w:rsidR="00BD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51"/>
    <w:rsid w:val="00BD3152"/>
    <w:rsid w:val="00C0120E"/>
    <w:rsid w:val="00C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A8A2"/>
  <w15:chartTrackingRefBased/>
  <w15:docId w15:val="{52C26188-0BD1-4846-BFE0-EC519A0B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3</cp:revision>
  <dcterms:created xsi:type="dcterms:W3CDTF">2023-06-28T07:49:00Z</dcterms:created>
  <dcterms:modified xsi:type="dcterms:W3CDTF">2023-06-28T07:52:00Z</dcterms:modified>
</cp:coreProperties>
</file>