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DB" w:rsidRPr="003C5556" w:rsidRDefault="00061ADB" w:rsidP="00061AD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556">
        <w:rPr>
          <w:rFonts w:ascii="Times New Roman" w:hAnsi="Times New Roman" w:cs="Times New Roman"/>
          <w:bCs/>
          <w:i/>
          <w:sz w:val="28"/>
          <w:szCs w:val="28"/>
        </w:rPr>
        <w:t>О благотворительных пожертвованиях</w:t>
      </w:r>
    </w:p>
    <w:p w:rsidR="00061ADB" w:rsidRDefault="00061ADB" w:rsidP="00061AD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1ADB" w:rsidRPr="0063045B" w:rsidRDefault="00061ADB" w:rsidP="00061AD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от 30.12.2021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45B">
        <w:rPr>
          <w:rFonts w:ascii="Times New Roman" w:hAnsi="Times New Roman" w:cs="Times New Roman"/>
          <w:sz w:val="28"/>
          <w:szCs w:val="28"/>
        </w:rPr>
        <w:t xml:space="preserve"> 468-ФЗ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3045B">
        <w:rPr>
          <w:rFonts w:ascii="Times New Roman" w:hAnsi="Times New Roman" w:cs="Times New Roman"/>
          <w:sz w:val="28"/>
          <w:szCs w:val="28"/>
        </w:rPr>
        <w:t>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045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045B">
        <w:rPr>
          <w:rFonts w:ascii="Times New Roman" w:hAnsi="Times New Roman" w:cs="Times New Roman"/>
          <w:sz w:val="28"/>
          <w:szCs w:val="28"/>
        </w:rPr>
        <w:t xml:space="preserve"> в Ко</w:t>
      </w:r>
      <w:r>
        <w:rPr>
          <w:rFonts w:ascii="Times New Roman" w:hAnsi="Times New Roman" w:cs="Times New Roman"/>
          <w:sz w:val="28"/>
          <w:szCs w:val="28"/>
        </w:rPr>
        <w:t xml:space="preserve">АП РФ. </w:t>
      </w:r>
      <w:r w:rsidRPr="0063045B">
        <w:rPr>
          <w:rFonts w:ascii="Times New Roman" w:hAnsi="Times New Roman" w:cs="Times New Roman"/>
          <w:bCs/>
          <w:sz w:val="28"/>
          <w:szCs w:val="28"/>
        </w:rPr>
        <w:t>Установлена административная ответственность за несоблюдение требований к ящикам для сбора благотворительных пожертвований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1ADB" w:rsidRPr="0063045B" w:rsidRDefault="00061ADB" w:rsidP="00061AD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Несоблюдение некоммерческой организацией, учредительным документом которой предусмотрено право на осуществление благотворительной деятельности, требований к ящикам для сбора благотворительных пожертвований, и/или порядка их установки, использования, и/или правил извлечения имущества, собранного с помощью ящика для сбора благотворительных пожертвований, повлечет наложение штрафа на должностных лиц в размере от 5 тысяч до 10 тысяч рублей; на юридических лиц - от 10 тысяч до 30 тысяч рублей.</w:t>
      </w:r>
    </w:p>
    <w:p w:rsidR="00061ADB" w:rsidRPr="0063045B" w:rsidRDefault="00061ADB" w:rsidP="00061AD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Также предусмотрена административная ответственность за мелкое хищение чужого имущества, стоимость которого не превышает 2500 рублей, совершенное с использованием ящика для сбора благотворительных пожертвований лицом, которое не имеет права на осуществление данной деятельности, путем мошенничества при отсутствии признаков преступлений, предусмотренных частями второй, третьей и четвертой статьи 158, частями второй, третьей и четвертой статьи 159 УК РФ, либо установку и/или использование ящика для сбора благотворительных пожертвований физическим или юридическим лицом, которое не имеет права на осуществление данной деятельности.</w:t>
      </w:r>
    </w:p>
    <w:p w:rsidR="00637692" w:rsidRDefault="00637692">
      <w:bookmarkStart w:id="0" w:name="_GoBack"/>
      <w:bookmarkEnd w:id="0"/>
    </w:p>
    <w:sectPr w:rsidR="0063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DB"/>
    <w:rsid w:val="00061ADB"/>
    <w:rsid w:val="0063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BB77E-0810-42F0-AFFF-6899BB19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1</cp:revision>
  <dcterms:created xsi:type="dcterms:W3CDTF">2022-06-27T06:21:00Z</dcterms:created>
  <dcterms:modified xsi:type="dcterms:W3CDTF">2022-06-27T06:21:00Z</dcterms:modified>
</cp:coreProperties>
</file>