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55" w:rsidRPr="008C52E5" w:rsidRDefault="002E5255" w:rsidP="002E52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2E5">
        <w:rPr>
          <w:rFonts w:ascii="Times New Roman" w:hAnsi="Times New Roman" w:cs="Times New Roman"/>
          <w:i/>
          <w:sz w:val="28"/>
          <w:szCs w:val="28"/>
        </w:rPr>
        <w:t>О неосновательном обогащении</w:t>
      </w:r>
    </w:p>
    <w:p w:rsidR="002E5255" w:rsidRPr="0063045B" w:rsidRDefault="002E5255" w:rsidP="002E52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5255" w:rsidRPr="0063045B" w:rsidRDefault="002E5255" w:rsidP="002E52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045B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11.01.2022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045B">
        <w:rPr>
          <w:rFonts w:ascii="Times New Roman" w:hAnsi="Times New Roman" w:cs="Times New Roman"/>
          <w:sz w:val="28"/>
          <w:szCs w:val="28"/>
        </w:rPr>
        <w:t xml:space="preserve"> 1-П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3045B">
        <w:rPr>
          <w:rFonts w:ascii="Times New Roman" w:hAnsi="Times New Roman" w:cs="Times New Roman"/>
          <w:sz w:val="28"/>
          <w:szCs w:val="28"/>
        </w:rPr>
        <w:t>о делу о проверке конституционности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045B">
        <w:rPr>
          <w:rFonts w:ascii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045B">
        <w:rPr>
          <w:rFonts w:ascii="Times New Roman" w:hAnsi="Times New Roman" w:cs="Times New Roman"/>
          <w:sz w:val="28"/>
          <w:szCs w:val="28"/>
        </w:rPr>
        <w:t xml:space="preserve"> 1102 и подпункта 3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045B">
        <w:rPr>
          <w:rFonts w:ascii="Times New Roman" w:hAnsi="Times New Roman" w:cs="Times New Roman"/>
          <w:sz w:val="28"/>
          <w:szCs w:val="28"/>
        </w:rPr>
        <w:t xml:space="preserve"> 1109 Гражданского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Ф установлено,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63045B">
        <w:rPr>
          <w:rFonts w:ascii="Times New Roman" w:hAnsi="Times New Roman" w:cs="Times New Roman"/>
          <w:bCs/>
          <w:sz w:val="28"/>
          <w:szCs w:val="28"/>
        </w:rPr>
        <w:t xml:space="preserve"> не</w:t>
      </w:r>
      <w:proofErr w:type="gramEnd"/>
      <w:r w:rsidRPr="0063045B">
        <w:rPr>
          <w:rFonts w:ascii="Times New Roman" w:hAnsi="Times New Roman" w:cs="Times New Roman"/>
          <w:bCs/>
          <w:sz w:val="28"/>
          <w:szCs w:val="28"/>
        </w:rPr>
        <w:t xml:space="preserve"> подлежат взысканию в качестве неосновательного обогащения дополнительные выплаты, неправомерно начисленные военнослужащему-контрактнику при отсутствии его недобросовестности и счетной ошибки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E5255" w:rsidRPr="0063045B" w:rsidRDefault="002E5255" w:rsidP="002E52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Предметом рассмотрения явились взаимосвязанные положения пункта 1 статьи 1102 и подпункта 3 статьи 1109 ГК РФ постольку, поскольку на их основании решается вопрос о взыскании с военнослужащего, проходящего военную службу по контракту, и с лица, уволенного с военной службы, начисленных и выплаченных им в период прохождения службы дополнительных выплат в составе денежного довольствия,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45B">
        <w:rPr>
          <w:rFonts w:ascii="Times New Roman" w:hAnsi="Times New Roman" w:cs="Times New Roman"/>
          <w:sz w:val="28"/>
          <w:szCs w:val="28"/>
        </w:rPr>
        <w:t xml:space="preserve"> что право на получение этих выплат отсутствовало.</w:t>
      </w:r>
    </w:p>
    <w:p w:rsidR="002E5255" w:rsidRPr="0063045B" w:rsidRDefault="002E5255" w:rsidP="002E52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Данные положения не противоречат Конституции РФ, поскольку они не предполагают взыскания с указанных лиц в качестве неосновательного обогащения начисленных и выплаченных им в период прохождения службы денежных средств в виде дополнительных выплат в составе денежного довольствия на основании содержащего нарушения приказа командира, при отсутствии недобросовестности со стороны военнослужащего и счетной ошибки.</w:t>
      </w:r>
    </w:p>
    <w:p w:rsidR="002E5255" w:rsidRPr="0063045B" w:rsidRDefault="002E5255" w:rsidP="002E52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 РФ</w:t>
      </w:r>
      <w:r w:rsidRPr="0063045B">
        <w:rPr>
          <w:rFonts w:ascii="Times New Roman" w:hAnsi="Times New Roman" w:cs="Times New Roman"/>
          <w:sz w:val="28"/>
          <w:szCs w:val="28"/>
        </w:rPr>
        <w:t xml:space="preserve"> отметил, что недобросовестность военнослужащего не должна </w:t>
      </w:r>
      <w:proofErr w:type="spellStart"/>
      <w:r w:rsidRPr="0063045B">
        <w:rPr>
          <w:rFonts w:ascii="Times New Roman" w:hAnsi="Times New Roman" w:cs="Times New Roman"/>
          <w:sz w:val="28"/>
          <w:szCs w:val="28"/>
        </w:rPr>
        <w:t>презюмироваться</w:t>
      </w:r>
      <w:proofErr w:type="spellEnd"/>
      <w:r w:rsidRPr="0063045B">
        <w:rPr>
          <w:rFonts w:ascii="Times New Roman" w:hAnsi="Times New Roman" w:cs="Times New Roman"/>
          <w:sz w:val="28"/>
          <w:szCs w:val="28"/>
        </w:rPr>
        <w:t xml:space="preserve"> исходя лишь из предполагаемого знания им содержания актов о денежном довольствии военнослужащих и несообщения непосредственному командиру или вышестоящему должностному лицу об отсутствии правовых оснований для начисления таких выплат.</w:t>
      </w:r>
    </w:p>
    <w:p w:rsidR="002E5255" w:rsidRPr="0063045B" w:rsidRDefault="002E5255" w:rsidP="002E52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45B">
        <w:rPr>
          <w:rFonts w:ascii="Times New Roman" w:hAnsi="Times New Roman" w:cs="Times New Roman"/>
          <w:sz w:val="28"/>
          <w:szCs w:val="28"/>
        </w:rPr>
        <w:t>Счетной ошибкой не могут быть признаны действия (бездействие) должностных лиц, ответственных за начисление денежного довольствия военнослужащим, которые привели к начислению не положенных военнослужащему выплат в связи с нарушением указанными должностными лицами действующих в соответствующий период нормативных правовых актов.</w:t>
      </w:r>
    </w:p>
    <w:p w:rsidR="00637692" w:rsidRDefault="00637692">
      <w:bookmarkStart w:id="0" w:name="_GoBack"/>
      <w:bookmarkEnd w:id="0"/>
    </w:p>
    <w:sectPr w:rsidR="0063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55"/>
    <w:rsid w:val="002E5255"/>
    <w:rsid w:val="006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8ED14-5C22-44BE-A4AF-68D5D8C9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2022-06-27T06:18:00Z</dcterms:created>
  <dcterms:modified xsi:type="dcterms:W3CDTF">2022-06-27T06:18:00Z</dcterms:modified>
</cp:coreProperties>
</file>