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DCD02" w14:textId="77777777" w:rsidR="001B1798" w:rsidRPr="001B1798" w:rsidRDefault="001B1798" w:rsidP="001B1798">
      <w:pPr>
        <w:shd w:val="clear" w:color="auto" w:fill="FDFDFD"/>
        <w:spacing w:before="168" w:after="96" w:line="240" w:lineRule="auto"/>
        <w:outlineLvl w:val="1"/>
        <w:rPr>
          <w:rFonts w:ascii="Calibri" w:eastAsia="Times New Roman" w:hAnsi="Calibri" w:cs="Calibri"/>
          <w:b/>
          <w:bCs/>
          <w:color w:val="336699"/>
          <w:sz w:val="30"/>
          <w:szCs w:val="30"/>
          <w:lang w:eastAsia="ru-RU"/>
        </w:rPr>
      </w:pPr>
      <w:r w:rsidRPr="001B1798">
        <w:rPr>
          <w:rFonts w:ascii="Calibri" w:eastAsia="Times New Roman" w:hAnsi="Calibri" w:cs="Calibri"/>
          <w:b/>
          <w:bCs/>
          <w:color w:val="336699"/>
          <w:sz w:val="30"/>
          <w:szCs w:val="30"/>
          <w:lang w:eastAsia="ru-RU"/>
        </w:rPr>
        <w:t>Статус потерпевшего по коррупционным уголовным делам</w:t>
      </w:r>
    </w:p>
    <w:p w14:paraId="4D50A8C1"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Лицо приобретает процессуальный статус потерпевшего по уголовному делу коррупционной направленности после вынесения постановления о признании потерпевшим.</w:t>
      </w:r>
    </w:p>
    <w:p w14:paraId="2A66E4BB"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Потерпевший как участник уголовного процесса находится в группе участников судопроизводства со стороны обвинения, которые выполняют функцию обвинения в уголовном процессе.</w:t>
      </w:r>
    </w:p>
    <w:p w14:paraId="4861B3FF"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В целях защиты своих интересов потерпевший наделен обширным кругом прав как на предварительном следствии, так и в ходе судебного разбирательства, которые перечислены в ст.42 УПК РФ, в том числе ему обеспечивается возмещение имущественного вреда, причиненного преступлением. Гражданский иск в защиту интересов Российской Федерации, субъектов РФ, муниципальных образований, государственных и муниципальных унитарных предприятий предъявляется прокурором.</w:t>
      </w:r>
    </w:p>
    <w:p w14:paraId="67432436"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Имеются исключения в признании потерпевшим по уголовным делам о взятках.</w:t>
      </w:r>
    </w:p>
    <w:p w14:paraId="15D11F02"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14:paraId="129F5F14"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 (Постановление Пленума Верховного Суда РФ от 09.07.2013 № 24 «О судебной практике по делам о взяточничестве и об иных коррупционных преступлениях»).</w:t>
      </w:r>
    </w:p>
    <w:p w14:paraId="070F4375" w14:textId="77777777" w:rsidR="001B1798" w:rsidRPr="001B1798" w:rsidRDefault="001B1798" w:rsidP="001B1798">
      <w:pPr>
        <w:shd w:val="clear" w:color="auto" w:fill="FDFDFD"/>
        <w:spacing w:before="75" w:after="225" w:line="240" w:lineRule="auto"/>
        <w:jc w:val="both"/>
        <w:rPr>
          <w:rFonts w:ascii="Arial" w:eastAsia="Times New Roman" w:hAnsi="Arial" w:cs="Arial"/>
          <w:color w:val="000000"/>
          <w:sz w:val="20"/>
          <w:szCs w:val="20"/>
          <w:lang w:eastAsia="ru-RU"/>
        </w:rPr>
      </w:pPr>
      <w:r w:rsidRPr="001B1798">
        <w:rPr>
          <w:rFonts w:ascii="Arial" w:eastAsia="Times New Roman" w:hAnsi="Arial" w:cs="Arial"/>
          <w:color w:val="000000"/>
          <w:sz w:val="20"/>
          <w:szCs w:val="20"/>
          <w:lang w:eastAsia="ru-RU"/>
        </w:rPr>
        <w:t>Наряду с предоставленными законом правами, потерпевшие несут определенные обязанности, за несоблюдение которых уголовным кодексом предусмотрена ответственность по ст.ст.307, 308 УК РФ (за дачу заведомо ложных показаний и отказ от дачи показаний, по ст. 310 УК РФ (за разглашение данных предварительного расследования).</w:t>
      </w:r>
    </w:p>
    <w:p w14:paraId="7E2B8790" w14:textId="77777777" w:rsidR="003961EE" w:rsidRDefault="003961EE"/>
    <w:sectPr w:rsidR="00396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B1"/>
    <w:rsid w:val="001B1798"/>
    <w:rsid w:val="003961EE"/>
    <w:rsid w:val="00FB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9407"/>
  <w15:chartTrackingRefBased/>
  <w15:docId w15:val="{D6BB86D7-9418-4125-964E-7E2B5D04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137">
      <w:bodyDiv w:val="1"/>
      <w:marLeft w:val="0"/>
      <w:marRight w:val="0"/>
      <w:marTop w:val="0"/>
      <w:marBottom w:val="0"/>
      <w:divBdr>
        <w:top w:val="none" w:sz="0" w:space="0" w:color="auto"/>
        <w:left w:val="none" w:sz="0" w:space="0" w:color="auto"/>
        <w:bottom w:val="none" w:sz="0" w:space="0" w:color="auto"/>
        <w:right w:val="none" w:sz="0" w:space="0" w:color="auto"/>
      </w:divBdr>
      <w:divsChild>
        <w:div w:id="418259049">
          <w:marLeft w:val="0"/>
          <w:marRight w:val="0"/>
          <w:marTop w:val="75"/>
          <w:marBottom w:val="0"/>
          <w:divBdr>
            <w:top w:val="none" w:sz="0" w:space="0" w:color="auto"/>
            <w:left w:val="none" w:sz="0" w:space="0" w:color="auto"/>
            <w:bottom w:val="none" w:sz="0" w:space="0" w:color="auto"/>
            <w:right w:val="none" w:sz="0" w:space="0" w:color="auto"/>
          </w:divBdr>
        </w:div>
        <w:div w:id="1361197387">
          <w:marLeft w:val="0"/>
          <w:marRight w:val="0"/>
          <w:marTop w:val="0"/>
          <w:marBottom w:val="0"/>
          <w:divBdr>
            <w:top w:val="none" w:sz="0" w:space="0" w:color="auto"/>
            <w:left w:val="none" w:sz="0" w:space="0" w:color="auto"/>
            <w:bottom w:val="none" w:sz="0" w:space="0" w:color="auto"/>
            <w:right w:val="none" w:sz="0" w:space="0" w:color="auto"/>
          </w:divBdr>
          <w:divsChild>
            <w:div w:id="1264146103">
              <w:marLeft w:val="0"/>
              <w:marRight w:val="0"/>
              <w:marTop w:val="0"/>
              <w:marBottom w:val="75"/>
              <w:divBdr>
                <w:top w:val="none" w:sz="0" w:space="0" w:color="auto"/>
                <w:left w:val="none" w:sz="0" w:space="0" w:color="auto"/>
                <w:bottom w:val="single" w:sz="12" w:space="0" w:color="D4D4D4"/>
                <w:right w:val="none" w:sz="0" w:space="0" w:color="auto"/>
              </w:divBdr>
              <w:divsChild>
                <w:div w:id="17881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evs646130@mail.ru</dc:creator>
  <cp:keywords/>
  <dc:description/>
  <cp:lastModifiedBy>evs646130@mail.ru</cp:lastModifiedBy>
  <cp:revision>2</cp:revision>
  <dcterms:created xsi:type="dcterms:W3CDTF">2021-06-23T15:12:00Z</dcterms:created>
  <dcterms:modified xsi:type="dcterms:W3CDTF">2021-06-23T15:12:00Z</dcterms:modified>
</cp:coreProperties>
</file>