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42FA7" w14:textId="77777777" w:rsidR="00804B48" w:rsidRPr="00804B48" w:rsidRDefault="00804B48" w:rsidP="00804B48">
      <w:pPr>
        <w:shd w:val="clear" w:color="auto" w:fill="FDFDFD"/>
        <w:spacing w:before="168" w:after="96" w:line="240" w:lineRule="auto"/>
        <w:outlineLvl w:val="1"/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</w:pPr>
      <w:r w:rsidRPr="00804B48"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  <w:t>За какие повторные деяние может последовать уголовная ответственность?</w:t>
      </w:r>
    </w:p>
    <w:p w14:paraId="5E9883FE" w14:textId="77777777" w:rsidR="00804B48" w:rsidRDefault="00804B48" w:rsidP="00804B4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</w:p>
    <w:p w14:paraId="4DCB58C1" w14:textId="67486005" w:rsidR="00804B48" w:rsidRPr="00804B48" w:rsidRDefault="00804B48" w:rsidP="00804B4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4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Необходимо знать, что привлечение к административной ответственности в последующем может послужить основанием для привлечения к уголовной ответственности.</w:t>
      </w:r>
    </w:p>
    <w:p w14:paraId="0D18D51C" w14:textId="77777777" w:rsidR="00804B48" w:rsidRPr="00804B48" w:rsidRDefault="00804B48" w:rsidP="00804B4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4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Так, для лиц, ранее привлеченных к административной ответственности за неуплату алиментов, нанесение побоев, розничную продажу алкоголя несовершеннолетним, управление автомобилем в нетрезвом виде, мелкое хищение и вновь совершивших аналогичные деяния, предусмотрена уголовная ответственность.</w:t>
      </w:r>
    </w:p>
    <w:p w14:paraId="0CB4435B" w14:textId="77777777" w:rsidR="00804B48" w:rsidRPr="00804B48" w:rsidRDefault="00804B48" w:rsidP="00804B4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4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Наступление уголовной ответственности возможно только в течение 1 года с момента исполнения административного наказания</w:t>
      </w:r>
    </w:p>
    <w:p w14:paraId="18C4B764" w14:textId="77777777" w:rsidR="00D3302B" w:rsidRDefault="00D3302B"/>
    <w:sectPr w:rsidR="00D3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7F"/>
    <w:rsid w:val="00804B48"/>
    <w:rsid w:val="00BB487F"/>
    <w:rsid w:val="00D3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A5AA"/>
  <w15:chartTrackingRefBased/>
  <w15:docId w15:val="{E233A322-4266-4C67-810A-C6B1FD8B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6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4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377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evs646130@mail.ru</dc:creator>
  <cp:keywords/>
  <dc:description/>
  <cp:lastModifiedBy>evs646130@mail.ru</cp:lastModifiedBy>
  <cp:revision>2</cp:revision>
  <dcterms:created xsi:type="dcterms:W3CDTF">2021-06-23T15:00:00Z</dcterms:created>
  <dcterms:modified xsi:type="dcterms:W3CDTF">2021-06-23T15:01:00Z</dcterms:modified>
</cp:coreProperties>
</file>