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D6C70" w14:textId="77777777" w:rsidR="00F75093" w:rsidRPr="00F75093" w:rsidRDefault="00F75093" w:rsidP="00F75093">
      <w:pPr>
        <w:shd w:val="clear" w:color="auto" w:fill="FDFDFD"/>
        <w:spacing w:before="168" w:after="96" w:line="240" w:lineRule="auto"/>
        <w:outlineLvl w:val="1"/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</w:pPr>
      <w:r w:rsidRPr="00F75093">
        <w:rPr>
          <w:rFonts w:ascii="Calibri" w:eastAsia="Times New Roman" w:hAnsi="Calibri" w:cs="Calibri"/>
          <w:b/>
          <w:bCs/>
          <w:color w:val="336699"/>
          <w:sz w:val="30"/>
          <w:szCs w:val="30"/>
          <w:lang w:eastAsia="ru-RU"/>
        </w:rPr>
        <w:t>Что входит в состав наследства?</w:t>
      </w:r>
    </w:p>
    <w:p w14:paraId="1C5A7AD8" w14:textId="77777777" w:rsidR="00F75093" w:rsidRDefault="00F75093" w:rsidP="00F7509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999999"/>
          <w:sz w:val="18"/>
          <w:szCs w:val="18"/>
          <w:lang w:eastAsia="ru-RU"/>
        </w:rPr>
      </w:pPr>
    </w:p>
    <w:p w14:paraId="3C60AC82" w14:textId="1DC4A77F" w:rsidR="00F75093" w:rsidRPr="00F75093" w:rsidRDefault="00F75093" w:rsidP="00F7509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5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 с главой 61 ГК РФ наследство может быть принято по общему правилу в течении 6 месяцев с момента смерти наследодателя или со дня вступления в законную силу решения суда о признании гражданина умершим.</w:t>
      </w:r>
    </w:p>
    <w:p w14:paraId="63C6CA9F" w14:textId="77777777" w:rsidR="00F75093" w:rsidRPr="00F75093" w:rsidRDefault="00F75093" w:rsidP="00F7509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5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состав наследства входит принадлежавшее наследодателю на день открытия наследства имущество, в частности: вещи, включая деньги и ценные бумаги (статья 128 ГК РФ); имущественные права (в том числе права, вытекающие из договоров, заключенных наследодателем, если иное не предусмотрено законом или договором; исключительные права на результаты интеллектуальной деятельности или на средства индивидуализации; права на получение присужденных наследодателю, но не полученных им денежных сумм); имущественные обязанности, в том числе долги в пределах стоимости перешедшего к наследникам наследственного имущества (пункт 1 статьи 1175 ГК РФ).</w:t>
      </w:r>
    </w:p>
    <w:p w14:paraId="5C5815F8" w14:textId="77777777" w:rsidR="00F75093" w:rsidRPr="00F75093" w:rsidRDefault="00F75093" w:rsidP="00F75093">
      <w:pPr>
        <w:shd w:val="clear" w:color="auto" w:fill="FDFDFD"/>
        <w:spacing w:before="75" w:after="225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750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Имущественные права и обязанности не входят в состав наследства, если они неразрывно связаны с личностью наследодателя, а также если их переход в порядке наследования не допускается ГК РФ или другими федеральными законами (статья 418, часть вторая статьи 1112 ГК РФ). В частности, в состав наследства не входят: право на алименты и алиментные обязательства (раздел V Семейного кодекса Российской Федерации, далее - СК РФ), права и обязанности, возникшие из договоров безвозмездного пользования (статья 701 ГК РФ), поручения (пункт 1 статьи 977 ГК РФ), комиссии (часть первая статьи 1002 ГК РФ), агентского договора (статья 1010 ГК РФ).</w:t>
      </w:r>
    </w:p>
    <w:p w14:paraId="5CDC6425" w14:textId="77777777" w:rsidR="00CE697C" w:rsidRDefault="00CE697C"/>
    <w:sectPr w:rsidR="00CE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F8"/>
    <w:rsid w:val="00CE697C"/>
    <w:rsid w:val="00F75093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ADA0"/>
  <w15:chartTrackingRefBased/>
  <w15:docId w15:val="{AEF3AAC9-C89E-42A8-80D6-5A2234B9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52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65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evs646130@mail.ru</dc:creator>
  <cp:keywords/>
  <dc:description/>
  <cp:lastModifiedBy>evs646130@mail.ru</cp:lastModifiedBy>
  <cp:revision>2</cp:revision>
  <dcterms:created xsi:type="dcterms:W3CDTF">2021-06-23T15:06:00Z</dcterms:created>
  <dcterms:modified xsi:type="dcterms:W3CDTF">2021-06-23T15:06:00Z</dcterms:modified>
</cp:coreProperties>
</file>